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C6" w:rsidRDefault="00D917C6">
      <w:pPr>
        <w:rPr>
          <w:rFonts w:ascii="黑体" w:eastAsia="黑体" w:hAnsi="宋体"/>
          <w:sz w:val="30"/>
          <w:szCs w:val="30"/>
        </w:rPr>
      </w:pPr>
    </w:p>
    <w:p w:rsidR="00D917C6" w:rsidRDefault="00C86224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D917C6" w:rsidRDefault="00C86224" w:rsidP="00D917C6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D917C6" w:rsidRDefault="00D917C6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D917C6" w:rsidRDefault="00C86224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D917C6" w:rsidRDefault="00C86224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D917C6" w:rsidRDefault="00D917C6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D917C6" w:rsidRDefault="00C86224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D917C6" w:rsidRDefault="00C8622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D917C6" w:rsidRDefault="00C86224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815D25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年度气体组织询价采购，报价函截止回函时间：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815D25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 w:rsidR="00815D25"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D917C6" w:rsidRDefault="00C8622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2"/>
        <w:gridCol w:w="663"/>
        <w:gridCol w:w="511"/>
        <w:gridCol w:w="1226"/>
        <w:gridCol w:w="1350"/>
        <w:gridCol w:w="604"/>
        <w:gridCol w:w="2631"/>
      </w:tblGrid>
      <w:tr w:rsidR="00D917C6">
        <w:trPr>
          <w:cantSplit/>
          <w:trHeight w:val="468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D917C6">
        <w:trPr>
          <w:cantSplit/>
          <w:trHeight w:val="524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917C6">
        <w:trPr>
          <w:cantSplit/>
          <w:trHeight w:val="52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917C6">
        <w:trPr>
          <w:cantSplit/>
          <w:trHeight w:val="511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917C6">
        <w:trPr>
          <w:cantSplit/>
          <w:trHeight w:val="451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917C6" w:rsidRDefault="00C86224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7"/>
        <w:gridCol w:w="1276"/>
        <w:gridCol w:w="2632"/>
        <w:gridCol w:w="1762"/>
        <w:gridCol w:w="709"/>
        <w:gridCol w:w="790"/>
        <w:gridCol w:w="720"/>
      </w:tblGrid>
      <w:tr w:rsidR="00D917C6" w:rsidTr="00637EA9">
        <w:trPr>
          <w:trHeight w:val="494"/>
          <w:jc w:val="center"/>
        </w:trPr>
        <w:tc>
          <w:tcPr>
            <w:tcW w:w="717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76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2632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1762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790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720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</w:p>
        </w:tc>
      </w:tr>
      <w:tr w:rsidR="00D917C6" w:rsidTr="00637EA9">
        <w:trPr>
          <w:trHeight w:val="432"/>
          <w:jc w:val="center"/>
        </w:trPr>
        <w:tc>
          <w:tcPr>
            <w:tcW w:w="717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氧气</w:t>
            </w:r>
          </w:p>
        </w:tc>
        <w:tc>
          <w:tcPr>
            <w:tcW w:w="2632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</w:t>
            </w:r>
            <w:r>
              <w:rPr>
                <w:rFonts w:hint="eastAsia"/>
                <w:szCs w:val="21"/>
              </w:rPr>
              <w:t>≥</w:t>
            </w:r>
            <w:r>
              <w:rPr>
                <w:rFonts w:hint="eastAsia"/>
                <w:szCs w:val="21"/>
              </w:rPr>
              <w:t>12.5</w:t>
            </w:r>
            <w:r>
              <w:rPr>
                <w:rFonts w:hint="eastAsia"/>
                <w:szCs w:val="21"/>
              </w:rPr>
              <w:t>±</w:t>
            </w:r>
            <w:r>
              <w:rPr>
                <w:rFonts w:hint="eastAsia"/>
                <w:szCs w:val="21"/>
              </w:rPr>
              <w:t>0.5mpa</w:t>
            </w:r>
          </w:p>
        </w:tc>
        <w:tc>
          <w:tcPr>
            <w:tcW w:w="1762" w:type="dxa"/>
            <w:noWrap/>
          </w:tcPr>
          <w:p w:rsidR="00D917C6" w:rsidRPr="00637EA9" w:rsidRDefault="00C86224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40L/</w:t>
            </w: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瓶，纯度大于</w:t>
            </w: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99.5%</w:t>
            </w:r>
          </w:p>
        </w:tc>
        <w:tc>
          <w:tcPr>
            <w:tcW w:w="709" w:type="dxa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917C6" w:rsidTr="00637EA9">
        <w:trPr>
          <w:trHeight w:val="432"/>
          <w:jc w:val="center"/>
        </w:trPr>
        <w:tc>
          <w:tcPr>
            <w:tcW w:w="717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乙炔</w:t>
            </w:r>
          </w:p>
        </w:tc>
        <w:tc>
          <w:tcPr>
            <w:tcW w:w="2632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DB/T6819-2004</w:t>
            </w:r>
            <w:r>
              <w:rPr>
                <w:rFonts w:hint="eastAsia"/>
                <w:szCs w:val="21"/>
              </w:rPr>
              <w:t>≥</w:t>
            </w:r>
            <w:r>
              <w:rPr>
                <w:rFonts w:hint="eastAsia"/>
                <w:szCs w:val="21"/>
              </w:rPr>
              <w:t>1.2mpa</w:t>
            </w:r>
          </w:p>
        </w:tc>
        <w:tc>
          <w:tcPr>
            <w:tcW w:w="1762" w:type="dxa"/>
            <w:noWrap/>
          </w:tcPr>
          <w:p w:rsidR="00D917C6" w:rsidRPr="00637EA9" w:rsidRDefault="00C86224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正负</w:t>
            </w: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14</w:t>
            </w: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个压左右</w:t>
            </w:r>
          </w:p>
        </w:tc>
        <w:tc>
          <w:tcPr>
            <w:tcW w:w="709" w:type="dxa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917C6" w:rsidTr="00637EA9">
        <w:trPr>
          <w:trHeight w:val="806"/>
          <w:jc w:val="center"/>
        </w:trPr>
        <w:tc>
          <w:tcPr>
            <w:tcW w:w="717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液氧</w:t>
            </w:r>
          </w:p>
        </w:tc>
        <w:tc>
          <w:tcPr>
            <w:tcW w:w="2632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DB/T3863-2008-195</w:t>
            </w:r>
            <w:r>
              <w:rPr>
                <w:rFonts w:hint="eastAsia"/>
                <w:szCs w:val="21"/>
              </w:rPr>
              <w:t>升</w:t>
            </w:r>
          </w:p>
        </w:tc>
        <w:tc>
          <w:tcPr>
            <w:tcW w:w="1762" w:type="dxa"/>
            <w:noWrap/>
          </w:tcPr>
          <w:p w:rsidR="00D917C6" w:rsidRPr="00637EA9" w:rsidRDefault="00D917C6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  <w:p w:rsidR="00D917C6" w:rsidRPr="00637EA9" w:rsidRDefault="00C86224">
            <w:pPr>
              <w:jc w:val="center"/>
              <w:rPr>
                <w:rFonts w:ascii="仿宋" w:eastAsia="仿宋" w:hAnsi="仿宋"/>
                <w:szCs w:val="21"/>
              </w:rPr>
            </w:pPr>
            <w:r w:rsidRPr="00637EA9">
              <w:rPr>
                <w:rFonts w:ascii="仿宋" w:eastAsia="仿宋" w:hAnsi="仿宋" w:hint="eastAsia"/>
                <w:szCs w:val="21"/>
              </w:rPr>
              <w:t>195L/</w:t>
            </w:r>
            <w:r w:rsidRPr="00637EA9">
              <w:rPr>
                <w:rFonts w:ascii="仿宋" w:eastAsia="仿宋" w:hAnsi="仿宋" w:hint="eastAsia"/>
                <w:szCs w:val="21"/>
              </w:rPr>
              <w:t>罐，纯度大于</w:t>
            </w:r>
            <w:r w:rsidRPr="00637EA9">
              <w:rPr>
                <w:rFonts w:ascii="仿宋" w:eastAsia="仿宋" w:hAnsi="仿宋" w:hint="eastAsia"/>
                <w:szCs w:val="21"/>
              </w:rPr>
              <w:t>99.5%</w:t>
            </w:r>
          </w:p>
        </w:tc>
        <w:tc>
          <w:tcPr>
            <w:tcW w:w="709" w:type="dxa"/>
          </w:tcPr>
          <w:p w:rsidR="00D917C6" w:rsidRDefault="00D917C6">
            <w:pPr>
              <w:rPr>
                <w:rFonts w:ascii="仿宋_GB2312" w:eastAsia="仿宋_GB2312" w:hAnsi="宋体"/>
                <w:sz w:val="24"/>
              </w:rPr>
            </w:pPr>
          </w:p>
          <w:p w:rsidR="00D917C6" w:rsidRDefault="00C86224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917C6" w:rsidTr="00637EA9">
        <w:trPr>
          <w:trHeight w:val="432"/>
          <w:jc w:val="center"/>
        </w:trPr>
        <w:tc>
          <w:tcPr>
            <w:tcW w:w="717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氢气</w:t>
            </w:r>
          </w:p>
        </w:tc>
        <w:tc>
          <w:tcPr>
            <w:tcW w:w="2632" w:type="dxa"/>
            <w:noWrap/>
            <w:vAlign w:val="center"/>
          </w:tcPr>
          <w:p w:rsidR="00D917C6" w:rsidRDefault="00C8622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GB/T7445-1995-40L</w:t>
            </w:r>
          </w:p>
        </w:tc>
        <w:tc>
          <w:tcPr>
            <w:tcW w:w="1762" w:type="dxa"/>
            <w:noWrap/>
          </w:tcPr>
          <w:p w:rsidR="00D917C6" w:rsidRPr="00637EA9" w:rsidRDefault="00C86224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40L/</w:t>
            </w: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罐，纯度大于</w:t>
            </w:r>
            <w:r w:rsidR="00D26F08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99.5</w:t>
            </w: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709" w:type="dxa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:rsidR="00D917C6" w:rsidRDefault="00C86224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:rsidR="00D917C6" w:rsidRDefault="00D917C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37EA9" w:rsidTr="00637EA9">
        <w:trPr>
          <w:trHeight w:val="432"/>
          <w:jc w:val="center"/>
        </w:trPr>
        <w:tc>
          <w:tcPr>
            <w:tcW w:w="717" w:type="dxa"/>
            <w:noWrap/>
            <w:vAlign w:val="center"/>
          </w:tcPr>
          <w:p w:rsidR="00637EA9" w:rsidRDefault="00637EA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:rsidR="00637EA9" w:rsidRDefault="00637EA9">
            <w:pPr>
              <w:jc w:val="center"/>
            </w:pPr>
            <w:r>
              <w:rPr>
                <w:rFonts w:hint="eastAsia"/>
              </w:rPr>
              <w:t>氩气</w:t>
            </w:r>
          </w:p>
        </w:tc>
        <w:tc>
          <w:tcPr>
            <w:tcW w:w="2632" w:type="dxa"/>
            <w:noWrap/>
            <w:vAlign w:val="center"/>
          </w:tcPr>
          <w:p w:rsidR="00637EA9" w:rsidRDefault="00637EA9"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noWrap/>
          </w:tcPr>
          <w:p w:rsidR="00637EA9" w:rsidRPr="00637EA9" w:rsidRDefault="00D26F08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40L/罐，纯度大于</w:t>
            </w: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99.9</w:t>
            </w:r>
            <w:r w:rsidRPr="00637EA9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709" w:type="dxa"/>
          </w:tcPr>
          <w:p w:rsidR="00637EA9" w:rsidRDefault="00637EA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:rsidR="00637EA9" w:rsidRDefault="00637EA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:rsidR="00637EA9" w:rsidRDefault="00637EA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917C6">
        <w:trPr>
          <w:trHeight w:val="519"/>
          <w:jc w:val="center"/>
        </w:trPr>
        <w:tc>
          <w:tcPr>
            <w:tcW w:w="8606" w:type="dxa"/>
            <w:gridSpan w:val="7"/>
            <w:noWrap/>
            <w:vAlign w:val="center"/>
          </w:tcPr>
          <w:p w:rsidR="00D917C6" w:rsidRDefault="00C86224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D917C6" w:rsidRDefault="00C86224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D917C6" w:rsidRDefault="00C86224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  <w:r>
              <w:rPr>
                <w:rFonts w:ascii="仿宋_GB2312" w:eastAsia="仿宋_GB2312" w:hAnsi="宋体" w:hint="eastAsia"/>
                <w:sz w:val="24"/>
              </w:rPr>
              <w:t>、报价均含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</w:t>
            </w:r>
          </w:p>
        </w:tc>
      </w:tr>
    </w:tbl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三、我公司将以价格确定供应商，最终以实际订单交货量进行结算。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D917C6" w:rsidRDefault="00C8622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D917C6" w:rsidRDefault="00C8622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637EA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年度气体采购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637EA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 w:rsidR="00637EA9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D917C6" w:rsidRDefault="00C8622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917C6" w:rsidRDefault="00C86224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917C6" w:rsidRDefault="00D917C6">
      <w:pPr>
        <w:spacing w:line="4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D917C6" w:rsidRDefault="00C86224">
      <w:pPr>
        <w:pStyle w:val="a3"/>
        <w:wordWrap w:val="0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D917C6" w:rsidRDefault="00C86224">
      <w:pPr>
        <w:ind w:firstLineChars="1500" w:firstLine="420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637EA9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3</w:t>
      </w:r>
      <w:r>
        <w:rPr>
          <w:rFonts w:ascii="仿宋_GB2312" w:eastAsia="仿宋_GB2312" w:hAnsi="宋体" w:hint="eastAsia"/>
          <w:sz w:val="28"/>
          <w:szCs w:val="28"/>
        </w:rPr>
        <w:t>月</w:t>
      </w:r>
      <w:bookmarkStart w:id="0" w:name="_GoBack"/>
      <w:bookmarkEnd w:id="0"/>
      <w:r w:rsidR="00637EA9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D917C6" w:rsidSect="00D917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7C6" w:rsidRDefault="00D917C6" w:rsidP="00D917C6">
      <w:r>
        <w:separator/>
      </w:r>
    </w:p>
  </w:endnote>
  <w:endnote w:type="continuationSeparator" w:id="0">
    <w:p w:rsidR="00D917C6" w:rsidRDefault="00D917C6" w:rsidP="00D91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C6" w:rsidRDefault="00D917C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C6" w:rsidRDefault="00D917C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C6" w:rsidRDefault="00D917C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7C6" w:rsidRDefault="00D917C6" w:rsidP="00D917C6">
      <w:r>
        <w:separator/>
      </w:r>
    </w:p>
  </w:footnote>
  <w:footnote w:type="continuationSeparator" w:id="0">
    <w:p w:rsidR="00D917C6" w:rsidRDefault="00D917C6" w:rsidP="00D917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C6" w:rsidRDefault="00D917C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C6" w:rsidRDefault="00D917C6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C6" w:rsidRDefault="00D917C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15D87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2EFE"/>
    <w:rsid w:val="000E4D29"/>
    <w:rsid w:val="000F75A3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0153"/>
    <w:rsid w:val="001408D5"/>
    <w:rsid w:val="001553CB"/>
    <w:rsid w:val="0016063C"/>
    <w:rsid w:val="001704C7"/>
    <w:rsid w:val="00173E1E"/>
    <w:rsid w:val="0019457C"/>
    <w:rsid w:val="001956E2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4757E"/>
    <w:rsid w:val="00250E9A"/>
    <w:rsid w:val="00253EA9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16B0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9FD"/>
    <w:rsid w:val="004B2A9C"/>
    <w:rsid w:val="004B705A"/>
    <w:rsid w:val="004C5BCE"/>
    <w:rsid w:val="004C72AC"/>
    <w:rsid w:val="004D3BD4"/>
    <w:rsid w:val="004D622C"/>
    <w:rsid w:val="004D79E6"/>
    <w:rsid w:val="004F0968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37EA9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3D6A"/>
    <w:rsid w:val="00707D89"/>
    <w:rsid w:val="00710F65"/>
    <w:rsid w:val="00720A2B"/>
    <w:rsid w:val="00742942"/>
    <w:rsid w:val="007444A5"/>
    <w:rsid w:val="00751AC7"/>
    <w:rsid w:val="007531B0"/>
    <w:rsid w:val="00762DFC"/>
    <w:rsid w:val="007679AB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15D25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113"/>
    <w:rsid w:val="0086648E"/>
    <w:rsid w:val="008665D3"/>
    <w:rsid w:val="00866DB6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4ED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6979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D701B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1B6"/>
    <w:rsid w:val="00B02442"/>
    <w:rsid w:val="00B05172"/>
    <w:rsid w:val="00B070E1"/>
    <w:rsid w:val="00B07B2A"/>
    <w:rsid w:val="00B11595"/>
    <w:rsid w:val="00B12D00"/>
    <w:rsid w:val="00B13309"/>
    <w:rsid w:val="00B13CD2"/>
    <w:rsid w:val="00B16F95"/>
    <w:rsid w:val="00B20BBE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264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57304"/>
    <w:rsid w:val="00C73371"/>
    <w:rsid w:val="00C734F5"/>
    <w:rsid w:val="00C73A40"/>
    <w:rsid w:val="00C773BC"/>
    <w:rsid w:val="00C77F09"/>
    <w:rsid w:val="00C82335"/>
    <w:rsid w:val="00C86224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0401"/>
    <w:rsid w:val="00D07ECF"/>
    <w:rsid w:val="00D11C69"/>
    <w:rsid w:val="00D11F28"/>
    <w:rsid w:val="00D13309"/>
    <w:rsid w:val="00D17E72"/>
    <w:rsid w:val="00D26130"/>
    <w:rsid w:val="00D26F08"/>
    <w:rsid w:val="00D3102C"/>
    <w:rsid w:val="00D35EC7"/>
    <w:rsid w:val="00D375E3"/>
    <w:rsid w:val="00D468C7"/>
    <w:rsid w:val="00D54468"/>
    <w:rsid w:val="00D57C49"/>
    <w:rsid w:val="00D61F1B"/>
    <w:rsid w:val="00D6448C"/>
    <w:rsid w:val="00D655FC"/>
    <w:rsid w:val="00D67DAD"/>
    <w:rsid w:val="00D838A2"/>
    <w:rsid w:val="00D8728C"/>
    <w:rsid w:val="00D917C6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58FA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0FA5"/>
    <w:rsid w:val="00EF2A58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5742"/>
    <w:rsid w:val="00FE64E8"/>
    <w:rsid w:val="00FF165C"/>
    <w:rsid w:val="00FF455C"/>
    <w:rsid w:val="249D6CF1"/>
    <w:rsid w:val="762A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C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D917C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D917C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D91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D91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D917C6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D917C6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rsid w:val="00D917C6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D917C6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D917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CA12B5-9083-4C62-B014-5F2E66972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812</Words>
  <Characters>402</Characters>
  <Application>Microsoft Office Word</Application>
  <DocSecurity>0</DocSecurity>
  <Lines>3</Lines>
  <Paragraphs>2</Paragraphs>
  <ScaleCrop>false</ScaleCrop>
  <Company>Sky123.Org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73</cp:revision>
  <dcterms:created xsi:type="dcterms:W3CDTF">2019-11-11T08:33:00Z</dcterms:created>
  <dcterms:modified xsi:type="dcterms:W3CDTF">2022-01-07T06:28:00Z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