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牵引炉控制配件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牵引炉控制配件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tbl>
      <w:tblPr>
        <w:tblStyle w:val="6"/>
        <w:tblW w:w="864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2240"/>
        <w:gridCol w:w="2910"/>
        <w:gridCol w:w="1020"/>
        <w:gridCol w:w="687"/>
        <w:gridCol w:w="659"/>
        <w:gridCol w:w="7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器件清单（1.5KW）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HMS-2C32A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ASD-A2-1521-L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ECMA-E11315RS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500*400*250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器件清单(2KW/3KW）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HMS-3C32A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三相电子变压器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CSSF-3000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ASD-A2-2023-L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ECMA-E11820RS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600*500*250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8DE326B"/>
    <w:rsid w:val="0BA50F69"/>
    <w:rsid w:val="0DE83981"/>
    <w:rsid w:val="175900FA"/>
    <w:rsid w:val="1CCF5790"/>
    <w:rsid w:val="26CE5CA3"/>
    <w:rsid w:val="2911651F"/>
    <w:rsid w:val="2B175B1D"/>
    <w:rsid w:val="2B644D2F"/>
    <w:rsid w:val="31C75214"/>
    <w:rsid w:val="33301BA7"/>
    <w:rsid w:val="33A136B8"/>
    <w:rsid w:val="37CA27C0"/>
    <w:rsid w:val="3CC3511F"/>
    <w:rsid w:val="3DCE0209"/>
    <w:rsid w:val="3F444F93"/>
    <w:rsid w:val="3F822596"/>
    <w:rsid w:val="47E759B5"/>
    <w:rsid w:val="4B591CC8"/>
    <w:rsid w:val="4CE868D4"/>
    <w:rsid w:val="4E26006D"/>
    <w:rsid w:val="52405122"/>
    <w:rsid w:val="554F4368"/>
    <w:rsid w:val="55936E96"/>
    <w:rsid w:val="578707D4"/>
    <w:rsid w:val="6BC22287"/>
    <w:rsid w:val="6E8A4D1C"/>
    <w:rsid w:val="73F107E2"/>
    <w:rsid w:val="74C63988"/>
    <w:rsid w:val="76EA5FCC"/>
    <w:rsid w:val="77710FB6"/>
    <w:rsid w:val="78B67E07"/>
    <w:rsid w:val="7EAD4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2022-03-16T03:21:54Z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B8A358EB12AF41099B456417AF867DCA</vt:lpwstr>
  </property>
</Properties>
</file>