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电子称及配件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pPr w:leftFromText="180" w:rightFromText="180" w:vertAnchor="text" w:horzAnchor="page" w:tblpX="1482" w:tblpY="361"/>
        <w:tblOverlap w:val="never"/>
        <w:tblW w:w="9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478"/>
        <w:gridCol w:w="1842"/>
        <w:gridCol w:w="2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47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仪表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700W（带接口）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液晶板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　非标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拓普域电子秤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DH-6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元/台秤电瓶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6V4.5A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　非标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UK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三合一卡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数据线接口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电子天平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LT6001C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电子天平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LT1001C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TCS-150B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TCS-75B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JWI-700W-150Kg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电子台秤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TCS-150B(带打印机)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电子秤仪表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非标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电子秤充电器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6V 4.5A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JTS-75kg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JTS-150kg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JTS-7.5W(带接口)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传感器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1000Kg 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称架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40×50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电子台秤（铸铝）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JWI-700W-150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kg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220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电子称及配件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75900FA"/>
    <w:rsid w:val="21815631"/>
    <w:rsid w:val="2911651F"/>
    <w:rsid w:val="2B175B1D"/>
    <w:rsid w:val="30144F08"/>
    <w:rsid w:val="31C75214"/>
    <w:rsid w:val="33301BA7"/>
    <w:rsid w:val="33AA0353"/>
    <w:rsid w:val="37CA27C0"/>
    <w:rsid w:val="3DCE0209"/>
    <w:rsid w:val="3F822596"/>
    <w:rsid w:val="47606495"/>
    <w:rsid w:val="47E759B5"/>
    <w:rsid w:val="4CE868D4"/>
    <w:rsid w:val="4E26006D"/>
    <w:rsid w:val="55936E96"/>
    <w:rsid w:val="5730182A"/>
    <w:rsid w:val="578707D4"/>
    <w:rsid w:val="5D7F70BB"/>
    <w:rsid w:val="63822442"/>
    <w:rsid w:val="6BC22287"/>
    <w:rsid w:val="6C6E5565"/>
    <w:rsid w:val="6E8A4D1C"/>
    <w:rsid w:val="6F9A78EE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2022-03-16T03:15:15Z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D24972BE6C974681969DE8D6A1F6E560</vt:lpwstr>
  </property>
</Properties>
</file>