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询价采购文件</w:t>
      </w:r>
    </w:p>
    <w:p>
      <w:pPr>
        <w:spacing w:line="500" w:lineRule="exact"/>
        <w:jc w:val="center"/>
        <w:rPr>
          <w:rFonts w:ascii="仿宋" w:hAnsi="仿宋" w:eastAsia="仿宋"/>
          <w:b/>
          <w:bCs/>
          <w:spacing w:val="38"/>
          <w:sz w:val="30"/>
          <w:szCs w:val="30"/>
        </w:rPr>
      </w:pPr>
    </w:p>
    <w:p>
      <w:pPr>
        <w:spacing w:line="500" w:lineRule="exact"/>
        <w:jc w:val="center"/>
        <w:rPr>
          <w:rFonts w:hint="default" w:ascii="仿宋" w:hAnsi="仿宋" w:eastAsia="仿宋"/>
          <w:sz w:val="30"/>
          <w:szCs w:val="30"/>
          <w:u w:val="single"/>
          <w:lang w:val="en-US" w:eastAsia="zh-CN"/>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eastAsia="zh-CN"/>
        </w:rPr>
        <w:t>NYGM</w:t>
      </w:r>
      <w:r>
        <w:rPr>
          <w:rFonts w:ascii="仿宋" w:hAnsi="仿宋" w:eastAsia="仿宋"/>
          <w:b/>
          <w:bCs/>
          <w:spacing w:val="38"/>
          <w:sz w:val="30"/>
          <w:szCs w:val="30"/>
        </w:rPr>
        <w:t>-</w:t>
      </w:r>
      <w:r>
        <w:rPr>
          <w:rFonts w:ascii="仿宋" w:hAnsi="仿宋" w:eastAsia="仿宋"/>
          <w:b/>
          <w:bCs/>
          <w:spacing w:val="38"/>
          <w:sz w:val="30"/>
          <w:szCs w:val="30"/>
          <w:u w:val="single"/>
        </w:rPr>
        <w:t>2024</w:t>
      </w:r>
      <w:r>
        <w:rPr>
          <w:rFonts w:ascii="仿宋" w:hAnsi="仿宋" w:eastAsia="仿宋"/>
          <w:b/>
          <w:bCs/>
          <w:spacing w:val="38"/>
          <w:sz w:val="30"/>
          <w:szCs w:val="30"/>
        </w:rPr>
        <w:t>-</w:t>
      </w:r>
      <w:r>
        <w:rPr>
          <w:rFonts w:ascii="仿宋" w:hAnsi="仿宋" w:eastAsia="仿宋"/>
          <w:b/>
          <w:bCs/>
          <w:spacing w:val="38"/>
          <w:sz w:val="30"/>
          <w:szCs w:val="30"/>
          <w:u w:val="single"/>
        </w:rPr>
        <w:t>00</w:t>
      </w:r>
      <w:r>
        <w:rPr>
          <w:rFonts w:hint="eastAsia" w:ascii="仿宋" w:hAnsi="仿宋" w:eastAsia="仿宋"/>
          <w:b/>
          <w:bCs/>
          <w:spacing w:val="38"/>
          <w:sz w:val="30"/>
          <w:szCs w:val="30"/>
          <w:u w:val="single"/>
          <w:lang w:val="en-US" w:eastAsia="zh-CN"/>
        </w:rPr>
        <w:t>16</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r>
        <w:rPr>
          <w:rFonts w:hint="eastAsia" w:ascii="仿宋" w:hAnsi="仿宋" w:eastAsia="仿宋"/>
          <w:sz w:val="30"/>
          <w:szCs w:val="30"/>
        </w:rPr>
        <w:t>项目名称：</w:t>
      </w:r>
      <w:r>
        <w:rPr>
          <w:rFonts w:hint="eastAsia" w:ascii="仿宋" w:hAnsi="仿宋" w:eastAsia="仿宋"/>
          <w:sz w:val="30"/>
          <w:szCs w:val="30"/>
          <w:u w:val="single"/>
          <w:lang w:val="en-US" w:eastAsia="zh-CN"/>
        </w:rPr>
        <w:t>第三方物流承运</w:t>
      </w:r>
      <w:r>
        <w:rPr>
          <w:rFonts w:hint="eastAsia" w:ascii="仿宋" w:hAnsi="仿宋" w:eastAsia="仿宋"/>
          <w:sz w:val="30"/>
          <w:szCs w:val="30"/>
          <w:u w:val="single"/>
        </w:rPr>
        <w:t>202</w:t>
      </w:r>
      <w:r>
        <w:rPr>
          <w:rFonts w:ascii="仿宋" w:hAnsi="仿宋" w:eastAsia="仿宋"/>
          <w:sz w:val="30"/>
          <w:szCs w:val="30"/>
          <w:u w:val="single"/>
        </w:rPr>
        <w:t>4</w:t>
      </w:r>
      <w:r>
        <w:rPr>
          <w:rFonts w:hint="eastAsia" w:ascii="仿宋" w:hAnsi="仿宋" w:eastAsia="仿宋"/>
          <w:sz w:val="30"/>
          <w:szCs w:val="30"/>
          <w:u w:val="single"/>
        </w:rPr>
        <w:t>年度</w:t>
      </w:r>
      <w:r>
        <w:rPr>
          <w:rFonts w:hint="eastAsia" w:ascii="仿宋" w:hAnsi="仿宋" w:eastAsia="仿宋"/>
          <w:sz w:val="30"/>
          <w:szCs w:val="30"/>
        </w:rPr>
        <w:t>询价采购项目</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9"/>
        <w:spacing w:line="500" w:lineRule="exact"/>
        <w:jc w:val="center"/>
        <w:rPr>
          <w:rFonts w:hint="eastAsia" w:ascii="仿宋" w:hAnsi="仿宋" w:eastAsia="仿宋"/>
          <w:sz w:val="30"/>
          <w:szCs w:val="30"/>
          <w:lang w:eastAsia="zh-CN"/>
        </w:rPr>
      </w:pPr>
      <w:r>
        <w:rPr>
          <w:rFonts w:hint="eastAsia" w:ascii="仿宋" w:hAnsi="仿宋" w:eastAsia="仿宋"/>
          <w:sz w:val="30"/>
          <w:szCs w:val="30"/>
          <w:lang w:eastAsia="zh-CN"/>
        </w:rPr>
        <w:t>南阳光明光电有限公司</w:t>
      </w:r>
    </w:p>
    <w:p>
      <w:pPr>
        <w:pStyle w:val="9"/>
        <w:spacing w:line="500" w:lineRule="exact"/>
        <w:jc w:val="center"/>
        <w:rPr>
          <w:rFonts w:ascii="仿宋" w:hAnsi="仿宋" w:eastAsia="仿宋"/>
          <w:sz w:val="30"/>
          <w:szCs w:val="30"/>
        </w:rPr>
      </w:pPr>
    </w:p>
    <w:p>
      <w:pPr>
        <w:pStyle w:val="9"/>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u w:val="single"/>
          <w:lang w:val="en-US" w:eastAsia="zh-CN"/>
        </w:rPr>
        <w:t>四</w:t>
      </w:r>
      <w:r>
        <w:rPr>
          <w:rFonts w:hint="eastAsia" w:ascii="仿宋" w:hAnsi="仿宋" w:eastAsia="仿宋"/>
          <w:sz w:val="30"/>
          <w:szCs w:val="30"/>
        </w:rPr>
        <w:t>年</w:t>
      </w:r>
      <w:r>
        <w:rPr>
          <w:rFonts w:hint="eastAsia" w:ascii="仿宋" w:hAnsi="仿宋" w:eastAsia="仿宋"/>
          <w:sz w:val="30"/>
          <w:szCs w:val="30"/>
          <w:u w:val="single"/>
          <w:lang w:val="en-US" w:eastAsia="zh-CN"/>
        </w:rPr>
        <w:t>二</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 xml:space="preserve">第三部分 </w:t>
      </w:r>
      <w:r>
        <w:rPr>
          <w:rFonts w:ascii="仿宋" w:hAnsi="仿宋" w:eastAsia="仿宋"/>
          <w:sz w:val="30"/>
          <w:szCs w:val="30"/>
        </w:rPr>
        <w:t xml:space="preserve"> </w:t>
      </w:r>
      <w:r>
        <w:rPr>
          <w:rFonts w:hint="eastAsia" w:ascii="仿宋" w:hAnsi="仿宋" w:eastAsia="仿宋"/>
          <w:sz w:val="30"/>
          <w:szCs w:val="30"/>
        </w:rPr>
        <w:t>合同条款</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第四部分</w:t>
      </w:r>
      <w:r>
        <w:rPr>
          <w:rFonts w:ascii="仿宋" w:hAnsi="仿宋" w:eastAsia="仿宋"/>
          <w:sz w:val="30"/>
          <w:szCs w:val="30"/>
        </w:rPr>
        <w:t xml:space="preserve">  </w:t>
      </w:r>
      <w:r>
        <w:rPr>
          <w:rFonts w:hint="eastAsia" w:ascii="仿宋" w:hAnsi="仿宋" w:eastAsia="仿宋"/>
          <w:sz w:val="30"/>
          <w:szCs w:val="30"/>
        </w:rPr>
        <w:t>评分标准…………………………………</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第五部分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560" w:lineRule="exact"/>
        <w:ind w:firstLine="600" w:firstLineChars="200"/>
        <w:rPr>
          <w:rFonts w:ascii="仿宋" w:hAnsi="仿宋" w:eastAsia="仿宋"/>
          <w:bCs/>
          <w:sz w:val="30"/>
          <w:szCs w:val="30"/>
        </w:rPr>
      </w:pP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bCs/>
          <w:sz w:val="30"/>
          <w:szCs w:val="30"/>
        </w:rPr>
      </w:pPr>
      <w:r>
        <w:rPr>
          <w:rFonts w:hint="eastAsia" w:ascii="仿宋" w:hAnsi="仿宋" w:eastAsia="仿宋"/>
          <w:bCs/>
          <w:sz w:val="30"/>
          <w:szCs w:val="30"/>
        </w:rPr>
        <w:t>各供应商：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lang w:eastAsia="zh-CN"/>
        </w:rPr>
        <w:t>南阳光明光电有限公司</w:t>
      </w:r>
      <w:r>
        <w:rPr>
          <w:rFonts w:hint="eastAsia" w:ascii="仿宋" w:hAnsi="仿宋" w:eastAsia="仿宋"/>
          <w:bCs/>
          <w:sz w:val="30"/>
          <w:szCs w:val="30"/>
        </w:rPr>
        <w:t>决定对</w:t>
      </w:r>
      <w:r>
        <w:rPr>
          <w:rFonts w:hint="eastAsia" w:ascii="仿宋" w:hAnsi="仿宋" w:eastAsia="仿宋"/>
          <w:sz w:val="30"/>
          <w:szCs w:val="30"/>
          <w:u w:val="single"/>
          <w:lang w:val="en-US" w:eastAsia="zh-CN"/>
        </w:rPr>
        <w:t>第三方物流承运</w:t>
      </w:r>
      <w:r>
        <w:rPr>
          <w:rFonts w:hint="eastAsia" w:ascii="仿宋" w:hAnsi="仿宋" w:eastAsia="仿宋"/>
          <w:sz w:val="30"/>
          <w:szCs w:val="30"/>
          <w:u w:val="single"/>
        </w:rPr>
        <w:t>202</w:t>
      </w:r>
      <w:r>
        <w:rPr>
          <w:rFonts w:ascii="仿宋" w:hAnsi="仿宋" w:eastAsia="仿宋"/>
          <w:sz w:val="30"/>
          <w:szCs w:val="30"/>
          <w:u w:val="single"/>
        </w:rPr>
        <w:t>4</w:t>
      </w:r>
      <w:r>
        <w:rPr>
          <w:rFonts w:hint="eastAsia" w:ascii="仿宋" w:hAnsi="仿宋" w:eastAsia="仿宋"/>
          <w:sz w:val="30"/>
          <w:szCs w:val="30"/>
          <w:u w:val="single"/>
        </w:rPr>
        <w:t>年度</w:t>
      </w:r>
      <w:r>
        <w:rPr>
          <w:rFonts w:hint="eastAsia" w:ascii="仿宋" w:hAnsi="仿宋" w:eastAsia="仿宋"/>
          <w:sz w:val="30"/>
          <w:szCs w:val="30"/>
        </w:rPr>
        <w:t>询价采购项目</w:t>
      </w:r>
      <w:r>
        <w:rPr>
          <w:rFonts w:hint="eastAsia" w:ascii="仿宋" w:hAnsi="仿宋" w:eastAsia="仿宋"/>
          <w:bCs/>
          <w:sz w:val="30"/>
          <w:szCs w:val="30"/>
        </w:rPr>
        <w:t>面向社会实行集中比价公开采购。</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目前，公司采用的是合格供应商管理体系，合格供应商属于有资格正常供货的供应商。而要成为合格供应商需按流程和考核标准进行验证考核。为降低保供风险，减少独家</w:t>
      </w:r>
      <w:r>
        <w:rPr>
          <w:rFonts w:hint="eastAsia" w:ascii="仿宋" w:hAnsi="仿宋" w:eastAsia="仿宋"/>
          <w:bCs/>
          <w:sz w:val="30"/>
          <w:szCs w:val="30"/>
          <w:lang w:val="en-US" w:eastAsia="zh-CN"/>
        </w:rPr>
        <w:t>服务</w:t>
      </w:r>
      <w:r>
        <w:rPr>
          <w:rFonts w:hint="eastAsia" w:ascii="仿宋" w:hAnsi="仿宋" w:eastAsia="仿宋"/>
          <w:bCs/>
          <w:sz w:val="30"/>
          <w:szCs w:val="30"/>
        </w:rPr>
        <w:t>数量，公司本着“公开、公平、公正”的原则和“互利共赢、共同发展”的理念，热忱欢迎有意愿与公司合作的潜在供应商积极参与供货，按照提供</w:t>
      </w:r>
      <w:r>
        <w:rPr>
          <w:rFonts w:hint="eastAsia" w:ascii="仿宋" w:hAnsi="仿宋" w:eastAsia="仿宋"/>
          <w:bCs/>
          <w:sz w:val="30"/>
          <w:szCs w:val="30"/>
          <w:lang w:val="en-US" w:eastAsia="zh-CN"/>
        </w:rPr>
        <w:t>服务</w:t>
      </w:r>
      <w:r>
        <w:rPr>
          <w:rFonts w:hint="eastAsia" w:ascii="仿宋" w:hAnsi="仿宋" w:eastAsia="仿宋"/>
          <w:bCs/>
          <w:sz w:val="30"/>
          <w:szCs w:val="30"/>
        </w:rPr>
        <w:t>、试用、例外采购等流程，待</w:t>
      </w:r>
      <w:r>
        <w:rPr>
          <w:rFonts w:hint="eastAsia" w:ascii="仿宋" w:hAnsi="仿宋" w:eastAsia="仿宋"/>
          <w:bCs/>
          <w:sz w:val="30"/>
          <w:szCs w:val="30"/>
          <w:lang w:val="en-US" w:eastAsia="zh-CN"/>
        </w:rPr>
        <w:t>服务</w:t>
      </w:r>
      <w:r>
        <w:rPr>
          <w:rFonts w:hint="eastAsia" w:ascii="仿宋" w:hAnsi="仿宋" w:eastAsia="仿宋"/>
          <w:bCs/>
          <w:sz w:val="30"/>
          <w:szCs w:val="30"/>
        </w:rPr>
        <w:t>评审合格后进入公司合格供应商体系。</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一、询价采购项目说明：</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项目内容：</w:t>
      </w:r>
      <w:r>
        <w:rPr>
          <w:rFonts w:hint="eastAsia" w:ascii="仿宋" w:hAnsi="仿宋" w:eastAsia="仿宋"/>
          <w:sz w:val="30"/>
          <w:szCs w:val="30"/>
          <w:u w:val="single"/>
          <w:lang w:val="en-US" w:eastAsia="zh-CN"/>
        </w:rPr>
        <w:t>第三方物流承运</w:t>
      </w:r>
      <w:r>
        <w:rPr>
          <w:rFonts w:hint="eastAsia" w:ascii="仿宋" w:hAnsi="仿宋" w:eastAsia="仿宋"/>
          <w:sz w:val="30"/>
          <w:szCs w:val="30"/>
          <w:u w:val="single"/>
        </w:rPr>
        <w:t>202</w:t>
      </w:r>
      <w:r>
        <w:rPr>
          <w:rFonts w:ascii="仿宋" w:hAnsi="仿宋" w:eastAsia="仿宋"/>
          <w:sz w:val="30"/>
          <w:szCs w:val="30"/>
          <w:u w:val="single"/>
        </w:rPr>
        <w:t>4</w:t>
      </w:r>
      <w:r>
        <w:rPr>
          <w:rFonts w:hint="eastAsia" w:ascii="仿宋" w:hAnsi="仿宋" w:eastAsia="仿宋"/>
          <w:sz w:val="30"/>
          <w:szCs w:val="30"/>
          <w:u w:val="single"/>
        </w:rPr>
        <w:t>年度</w:t>
      </w:r>
      <w:r>
        <w:rPr>
          <w:rFonts w:hint="eastAsia" w:ascii="仿宋" w:hAnsi="仿宋" w:eastAsia="仿宋"/>
          <w:sz w:val="30"/>
          <w:szCs w:val="30"/>
        </w:rPr>
        <w:t>询价采购项目</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default" w:ascii="仿宋" w:hAnsi="仿宋" w:eastAsia="仿宋"/>
          <w:bCs/>
          <w:sz w:val="30"/>
          <w:szCs w:val="30"/>
          <w:lang w:val="en-US" w:eastAsia="zh-CN"/>
        </w:rPr>
      </w:pPr>
      <w:r>
        <w:rPr>
          <w:rFonts w:hint="eastAsia" w:ascii="仿宋" w:hAnsi="仿宋" w:eastAsia="仿宋"/>
          <w:bCs/>
          <w:sz w:val="30"/>
          <w:szCs w:val="30"/>
        </w:rPr>
        <w:t>项目编号：</w:t>
      </w:r>
      <w:r>
        <w:rPr>
          <w:rFonts w:hint="eastAsia" w:ascii="仿宋" w:hAnsi="仿宋" w:eastAsia="仿宋"/>
          <w:bCs/>
          <w:sz w:val="30"/>
          <w:szCs w:val="30"/>
          <w:lang w:eastAsia="zh-CN"/>
        </w:rPr>
        <w:t>NYGM</w:t>
      </w:r>
      <w:r>
        <w:rPr>
          <w:rFonts w:hint="eastAsia" w:ascii="仿宋" w:hAnsi="仿宋" w:eastAsia="仿宋"/>
          <w:bCs/>
          <w:sz w:val="30"/>
          <w:szCs w:val="30"/>
        </w:rPr>
        <w:t>-</w:t>
      </w:r>
      <w:r>
        <w:rPr>
          <w:rFonts w:ascii="仿宋" w:hAnsi="仿宋" w:eastAsia="仿宋"/>
          <w:bCs/>
          <w:sz w:val="30"/>
          <w:szCs w:val="30"/>
          <w:u w:val="single"/>
        </w:rPr>
        <w:t>2024</w:t>
      </w:r>
      <w:r>
        <w:rPr>
          <w:rFonts w:hint="eastAsia" w:ascii="仿宋" w:hAnsi="仿宋" w:eastAsia="仿宋"/>
          <w:bCs/>
          <w:sz w:val="30"/>
          <w:szCs w:val="30"/>
        </w:rPr>
        <w:t>-</w:t>
      </w:r>
      <w:r>
        <w:rPr>
          <w:rFonts w:ascii="仿宋" w:hAnsi="仿宋" w:eastAsia="仿宋"/>
          <w:bCs/>
          <w:sz w:val="30"/>
          <w:szCs w:val="30"/>
          <w:u w:val="single"/>
        </w:rPr>
        <w:t>0</w:t>
      </w:r>
      <w:r>
        <w:rPr>
          <w:rFonts w:hint="eastAsia" w:ascii="仿宋" w:hAnsi="仿宋" w:eastAsia="仿宋"/>
          <w:bCs/>
          <w:sz w:val="30"/>
          <w:szCs w:val="30"/>
          <w:u w:val="single"/>
          <w:lang w:val="en-US" w:eastAsia="zh-CN"/>
        </w:rPr>
        <w:t>16</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二、供应商资质要求</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参加本次采购活动的供应商需具备下列条件：</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（一）</w:t>
      </w:r>
      <w:r>
        <w:rPr>
          <w:rFonts w:ascii="仿宋" w:hAnsi="仿宋" w:eastAsia="仿宋"/>
          <w:bCs/>
          <w:sz w:val="30"/>
          <w:szCs w:val="30"/>
        </w:rPr>
        <w:t>具有</w:t>
      </w:r>
      <w:r>
        <w:rPr>
          <w:rFonts w:hint="eastAsia" w:ascii="仿宋" w:hAnsi="仿宋" w:eastAsia="仿宋"/>
          <w:bCs/>
          <w:sz w:val="30"/>
          <w:szCs w:val="30"/>
        </w:rPr>
        <w:t>与该项目对应的营业范围</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（二）非“三无”供应商。（即具有实缴资本、参保人员、生产经营场所的供应商）【详见：第二部分</w:t>
      </w:r>
      <w:r>
        <w:rPr>
          <w:rFonts w:hint="eastAsia" w:ascii="仿宋" w:hAnsi="仿宋" w:eastAsia="仿宋" w:cs="宋体"/>
          <w:kern w:val="0"/>
          <w:sz w:val="22"/>
          <w:szCs w:val="22"/>
        </w:rPr>
        <w:t>·</w:t>
      </w:r>
      <w:r>
        <w:rPr>
          <w:rFonts w:hint="eastAsia" w:ascii="仿宋" w:hAnsi="仿宋" w:eastAsia="仿宋"/>
          <w:bCs/>
          <w:sz w:val="30"/>
          <w:szCs w:val="30"/>
        </w:rPr>
        <w:t>第四条</w:t>
      </w:r>
      <w:r>
        <w:rPr>
          <w:rFonts w:hint="eastAsia" w:ascii="仿宋" w:hAnsi="仿宋" w:eastAsia="仿宋" w:cs="宋体"/>
          <w:kern w:val="0"/>
          <w:sz w:val="22"/>
          <w:szCs w:val="22"/>
        </w:rPr>
        <w:t>·</w:t>
      </w:r>
      <w:r>
        <w:rPr>
          <w:rFonts w:hint="eastAsia" w:ascii="仿宋" w:hAnsi="仿宋" w:eastAsia="仿宋"/>
          <w:bCs/>
          <w:sz w:val="30"/>
          <w:szCs w:val="30"/>
        </w:rPr>
        <w:t>第（八）点】</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
          <w:sz w:val="30"/>
          <w:szCs w:val="30"/>
        </w:rPr>
      </w:pPr>
      <w:r>
        <w:rPr>
          <w:rFonts w:hint="eastAsia" w:ascii="仿宋" w:hAnsi="仿宋" w:eastAsia="仿宋"/>
          <w:b/>
          <w:sz w:val="30"/>
          <w:szCs w:val="30"/>
        </w:rPr>
        <w:t>三、供应商比价准入条件：</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1、进入公司《202</w:t>
      </w:r>
      <w:r>
        <w:rPr>
          <w:rFonts w:ascii="仿宋" w:hAnsi="仿宋" w:eastAsia="仿宋"/>
          <w:bCs/>
          <w:sz w:val="30"/>
          <w:szCs w:val="30"/>
        </w:rPr>
        <w:t>3</w:t>
      </w:r>
      <w:r>
        <w:rPr>
          <w:rFonts w:hint="eastAsia" w:ascii="仿宋" w:hAnsi="仿宋" w:eastAsia="仿宋"/>
          <w:bCs/>
          <w:sz w:val="30"/>
          <w:szCs w:val="30"/>
        </w:rPr>
        <w:t>年合格供应商名录》供应商；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2、非“三无”的优质潜在供应商。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
          <w:sz w:val="30"/>
          <w:szCs w:val="30"/>
        </w:rPr>
      </w:pPr>
      <w:r>
        <w:rPr>
          <w:rFonts w:hint="eastAsia" w:ascii="仿宋" w:hAnsi="仿宋" w:eastAsia="仿宋"/>
          <w:b/>
          <w:sz w:val="30"/>
          <w:szCs w:val="30"/>
        </w:rPr>
        <w:t>四、潜在供应商供货准入流程：</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1、供应商提供</w:t>
      </w:r>
      <w:r>
        <w:rPr>
          <w:rFonts w:hint="eastAsia" w:ascii="仿宋" w:hAnsi="仿宋" w:eastAsia="仿宋"/>
          <w:bCs/>
          <w:sz w:val="30"/>
          <w:szCs w:val="30"/>
          <w:lang w:val="en-US" w:eastAsia="zh-CN"/>
        </w:rPr>
        <w:t>运输服务经品质、使用、派遣部门认定服务结果</w:t>
      </w:r>
      <w:r>
        <w:rPr>
          <w:rFonts w:hint="eastAsia" w:ascii="仿宋" w:hAnsi="仿宋" w:eastAsia="仿宋"/>
          <w:bCs/>
          <w:sz w:val="30"/>
          <w:szCs w:val="30"/>
        </w:rPr>
        <w:t>；</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3、</w:t>
      </w:r>
      <w:r>
        <w:rPr>
          <w:rFonts w:hint="eastAsia" w:ascii="仿宋" w:hAnsi="仿宋" w:eastAsia="仿宋"/>
          <w:bCs/>
          <w:sz w:val="30"/>
          <w:szCs w:val="30"/>
          <w:lang w:val="en-US" w:eastAsia="zh-CN"/>
        </w:rPr>
        <w:t>服务达到要求后</w:t>
      </w:r>
      <w:r>
        <w:rPr>
          <w:rFonts w:hint="eastAsia" w:ascii="仿宋" w:hAnsi="仿宋" w:eastAsia="仿宋"/>
          <w:bCs/>
          <w:sz w:val="30"/>
          <w:szCs w:val="30"/>
        </w:rPr>
        <w:t>，经公司</w:t>
      </w:r>
      <w:r>
        <w:rPr>
          <w:rFonts w:hint="eastAsia" w:ascii="仿宋" w:hAnsi="仿宋" w:eastAsia="仿宋"/>
          <w:bCs/>
          <w:sz w:val="30"/>
          <w:szCs w:val="30"/>
          <w:lang w:val="en-US" w:eastAsia="zh-CN"/>
        </w:rPr>
        <w:t>相关</w:t>
      </w:r>
      <w:r>
        <w:rPr>
          <w:rFonts w:hint="eastAsia" w:ascii="仿宋" w:hAnsi="仿宋" w:eastAsia="仿宋"/>
          <w:bCs/>
          <w:sz w:val="30"/>
          <w:szCs w:val="30"/>
        </w:rPr>
        <w:t>部门评审通过后，进行</w:t>
      </w:r>
      <w:r>
        <w:rPr>
          <w:rFonts w:hint="eastAsia" w:ascii="仿宋" w:hAnsi="仿宋" w:eastAsia="仿宋"/>
          <w:bCs/>
          <w:sz w:val="30"/>
          <w:szCs w:val="30"/>
          <w:lang w:val="en-US" w:eastAsia="zh-CN"/>
        </w:rPr>
        <w:t>1到3次运输服务</w:t>
      </w:r>
      <w:r>
        <w:rPr>
          <w:rFonts w:hint="eastAsia" w:ascii="仿宋" w:hAnsi="仿宋" w:eastAsia="仿宋"/>
          <w:bCs/>
          <w:sz w:val="30"/>
          <w:szCs w:val="30"/>
        </w:rPr>
        <w:t>试用；如</w:t>
      </w:r>
      <w:r>
        <w:rPr>
          <w:rFonts w:hint="eastAsia" w:ascii="仿宋" w:hAnsi="仿宋" w:eastAsia="仿宋"/>
          <w:bCs/>
          <w:sz w:val="30"/>
          <w:szCs w:val="30"/>
          <w:lang w:val="en-US" w:eastAsia="zh-CN"/>
        </w:rPr>
        <w:t>服务</w:t>
      </w:r>
      <w:r>
        <w:rPr>
          <w:rFonts w:hint="eastAsia" w:ascii="仿宋" w:hAnsi="仿宋" w:eastAsia="仿宋"/>
          <w:bCs/>
          <w:sz w:val="30"/>
          <w:szCs w:val="30"/>
        </w:rPr>
        <w:t>不合格，则通知供应商进行</w:t>
      </w:r>
      <w:r>
        <w:rPr>
          <w:rFonts w:hint="eastAsia" w:ascii="仿宋" w:hAnsi="仿宋" w:eastAsia="仿宋"/>
          <w:bCs/>
          <w:sz w:val="30"/>
          <w:szCs w:val="30"/>
          <w:lang w:val="en-US" w:eastAsia="zh-CN"/>
        </w:rPr>
        <w:t>服务</w:t>
      </w:r>
      <w:r>
        <w:rPr>
          <w:rFonts w:hint="eastAsia" w:ascii="仿宋" w:hAnsi="仿宋" w:eastAsia="仿宋"/>
          <w:bCs/>
          <w:sz w:val="30"/>
          <w:szCs w:val="30"/>
        </w:rPr>
        <w:t>改进；</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4、</w:t>
      </w:r>
      <w:r>
        <w:rPr>
          <w:rFonts w:hint="eastAsia" w:ascii="仿宋" w:hAnsi="仿宋" w:eastAsia="仿宋"/>
          <w:bCs/>
          <w:sz w:val="30"/>
          <w:szCs w:val="30"/>
          <w:lang w:val="en-US" w:eastAsia="zh-CN"/>
        </w:rPr>
        <w:t>试用</w:t>
      </w:r>
      <w:r>
        <w:rPr>
          <w:rFonts w:hint="eastAsia" w:ascii="仿宋" w:hAnsi="仿宋" w:eastAsia="仿宋"/>
          <w:bCs/>
          <w:sz w:val="30"/>
          <w:szCs w:val="30"/>
        </w:rPr>
        <w:t>后，满足公司使用标准并</w:t>
      </w:r>
      <w:r>
        <w:rPr>
          <w:rFonts w:hint="eastAsia" w:ascii="仿宋" w:hAnsi="仿宋" w:eastAsia="仿宋"/>
          <w:bCs/>
          <w:sz w:val="30"/>
          <w:szCs w:val="30"/>
          <w:lang w:val="en-US" w:eastAsia="zh-CN"/>
        </w:rPr>
        <w:t>相关</w:t>
      </w:r>
      <w:r>
        <w:rPr>
          <w:rFonts w:hint="eastAsia" w:ascii="仿宋" w:hAnsi="仿宋" w:eastAsia="仿宋"/>
          <w:bCs/>
          <w:sz w:val="30"/>
          <w:szCs w:val="30"/>
        </w:rPr>
        <w:t>部门</w:t>
      </w:r>
      <w:r>
        <w:rPr>
          <w:rFonts w:hint="eastAsia" w:ascii="仿宋" w:hAnsi="仿宋" w:eastAsia="仿宋"/>
          <w:bCs/>
          <w:sz w:val="30"/>
          <w:szCs w:val="30"/>
          <w:lang w:val="en-US" w:eastAsia="zh-CN"/>
        </w:rPr>
        <w:t>评价</w:t>
      </w:r>
      <w:r>
        <w:rPr>
          <w:rFonts w:hint="eastAsia" w:ascii="仿宋" w:hAnsi="仿宋" w:eastAsia="仿宋"/>
          <w:bCs/>
          <w:sz w:val="30"/>
          <w:szCs w:val="30"/>
        </w:rPr>
        <w:t>《潜在供应商评分表》；</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5、开始供货，并纳入公司新供应商管理；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6、连续供货2-3个批次，且每批次供货质量均满足公司</w:t>
      </w:r>
      <w:r>
        <w:rPr>
          <w:rFonts w:hint="eastAsia" w:ascii="仿宋" w:hAnsi="仿宋" w:eastAsia="仿宋"/>
          <w:bCs/>
          <w:sz w:val="30"/>
          <w:szCs w:val="30"/>
          <w:lang w:val="en-US" w:eastAsia="zh-CN"/>
        </w:rPr>
        <w:t>服务</w:t>
      </w:r>
      <w:r>
        <w:rPr>
          <w:rFonts w:hint="eastAsia" w:ascii="仿宋" w:hAnsi="仿宋" w:eastAsia="仿宋"/>
          <w:bCs/>
          <w:sz w:val="30"/>
          <w:szCs w:val="30"/>
        </w:rPr>
        <w:t>标准，纳入公司合格供应商管理。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黑体" w:hAnsi="黑体" w:eastAsia="黑体"/>
          <w:sz w:val="30"/>
          <w:szCs w:val="30"/>
        </w:rPr>
        <w:t>五、询价采购公告时间：</w:t>
      </w:r>
      <w:r>
        <w:rPr>
          <w:rFonts w:ascii="仿宋" w:hAnsi="仿宋" w:eastAsia="仿宋"/>
          <w:b/>
          <w:sz w:val="30"/>
          <w:szCs w:val="30"/>
          <w:u w:val="single"/>
        </w:rPr>
        <w:t>202</w:t>
      </w:r>
      <w:r>
        <w:rPr>
          <w:rFonts w:hint="eastAsia" w:ascii="仿宋" w:hAnsi="仿宋" w:eastAsia="仿宋"/>
          <w:b/>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2</w:t>
      </w:r>
      <w:r>
        <w:rPr>
          <w:rFonts w:hint="eastAsia" w:ascii="仿宋" w:hAnsi="仿宋" w:eastAsia="仿宋"/>
          <w:sz w:val="30"/>
          <w:szCs w:val="30"/>
        </w:rPr>
        <w:t>月</w:t>
      </w:r>
      <w:r>
        <w:rPr>
          <w:rFonts w:hint="eastAsia" w:ascii="仿宋" w:hAnsi="仿宋" w:eastAsia="仿宋"/>
          <w:sz w:val="30"/>
          <w:szCs w:val="30"/>
          <w:u w:val="single"/>
          <w:lang w:val="en-US" w:eastAsia="zh-CN"/>
        </w:rPr>
        <w:t>28</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10</w:t>
      </w:r>
      <w:r>
        <w:rPr>
          <w:rFonts w:hint="eastAsia" w:ascii="仿宋" w:hAnsi="仿宋" w:eastAsia="仿宋"/>
          <w:sz w:val="30"/>
          <w:szCs w:val="30"/>
        </w:rPr>
        <w:t>日。</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楷体" w:hAnsi="楷体" w:eastAsia="楷体"/>
          <w:b/>
          <w:bCs/>
          <w:color w:val="FF0000"/>
          <w:sz w:val="30"/>
          <w:szCs w:val="30"/>
        </w:rPr>
      </w:pPr>
      <w:r>
        <w:rPr>
          <w:rFonts w:hint="eastAsia" w:ascii="黑体" w:hAnsi="黑体" w:eastAsia="黑体"/>
          <w:sz w:val="30"/>
          <w:szCs w:val="30"/>
        </w:rPr>
        <w:t>六、询价采购公告</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eastAsia" w:ascii="黑体" w:hAnsi="黑体" w:eastAsia="黑体"/>
          <w:sz w:val="30"/>
          <w:szCs w:val="30"/>
        </w:rPr>
      </w:pPr>
      <w:r>
        <w:rPr>
          <w:rFonts w:hint="eastAsia" w:ascii="黑体" w:hAnsi="黑体" w:eastAsia="黑体"/>
          <w:sz w:val="30"/>
          <w:szCs w:val="30"/>
          <w:lang w:val="en-US" w:eastAsia="zh-CN"/>
        </w:rPr>
        <w:t>七</w:t>
      </w:r>
      <w:r>
        <w:rPr>
          <w:rFonts w:hint="eastAsia" w:ascii="黑体" w:hAnsi="黑体" w:eastAsia="黑体"/>
          <w:sz w:val="30"/>
          <w:szCs w:val="30"/>
        </w:rPr>
        <w:t>、报价原则</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eastAsia" w:ascii="仿宋" w:hAnsi="仿宋" w:eastAsia="仿宋"/>
          <w:bCs/>
          <w:sz w:val="30"/>
          <w:szCs w:val="30"/>
        </w:rPr>
      </w:pPr>
      <w:r>
        <w:rPr>
          <w:rFonts w:hint="eastAsia" w:ascii="仿宋" w:hAnsi="仿宋" w:eastAsia="仿宋"/>
          <w:bCs/>
          <w:sz w:val="30"/>
          <w:szCs w:val="30"/>
        </w:rPr>
        <w:t>（一）本次询价采购不收取询价保证金，询价采购中发现串标、围标、恶意低价中标并不履行合约的，将纳入公司采购黑名单，并上报中国兵器装备集团有限公司，纳入集团采购黑名单。</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eastAsia" w:ascii="仿宋" w:hAnsi="仿宋" w:eastAsia="仿宋"/>
          <w:bCs/>
          <w:sz w:val="30"/>
          <w:szCs w:val="30"/>
        </w:rPr>
      </w:pPr>
      <w:r>
        <w:rPr>
          <w:rFonts w:hint="eastAsia" w:ascii="仿宋" w:hAnsi="仿宋" w:eastAsia="仿宋"/>
          <w:bCs/>
          <w:sz w:val="30"/>
          <w:szCs w:val="30"/>
        </w:rPr>
        <w:t>（二）本次询价采购结束后，入选物流公司须向我公司提供人民币0.5万元的项目履约保证金，项目履约保证金作为物流服务的履约质押。如果入选的物流公司能达到本项目服务条件，并符合招标人相关质量要求和无违反相关管理规定，履约保证金在项目服务期结束后无息退还。</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eastAsia" w:ascii="仿宋" w:hAnsi="仿宋" w:eastAsia="仿宋"/>
          <w:bCs/>
          <w:sz w:val="30"/>
          <w:szCs w:val="30"/>
        </w:rPr>
      </w:pPr>
      <w:r>
        <w:rPr>
          <w:rFonts w:hint="eastAsia" w:ascii="仿宋" w:hAnsi="仿宋" w:eastAsia="仿宋"/>
          <w:bCs/>
          <w:sz w:val="30"/>
          <w:szCs w:val="30"/>
        </w:rPr>
        <w:t>（三）参与询价即视为同意以下要求：统一按2家中标人所报价格中各目的站（港）最低报价作为该目的站（港）的结算单价，按照结算单价签订合同并结算费用。</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lang w:val="en-US" w:eastAsia="zh-CN"/>
        </w:rPr>
        <w:t>八</w:t>
      </w:r>
      <w:r>
        <w:rPr>
          <w:rFonts w:hint="eastAsia" w:ascii="黑体" w:hAnsi="黑体" w:eastAsia="黑体"/>
          <w:sz w:val="30"/>
          <w:szCs w:val="30"/>
        </w:rPr>
        <w:t>、报价文件接收信息</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10</w:t>
      </w:r>
      <w:r>
        <w:rPr>
          <w:rFonts w:hint="eastAsia" w:ascii="仿宋" w:hAnsi="仿宋" w:eastAsia="仿宋"/>
          <w:sz w:val="30"/>
          <w:szCs w:val="30"/>
        </w:rPr>
        <w:t>日</w:t>
      </w:r>
      <w:r>
        <w:rPr>
          <w:rFonts w:hint="eastAsia" w:ascii="仿宋" w:hAnsi="仿宋" w:eastAsia="仿宋"/>
          <w:bCs/>
          <w:sz w:val="30"/>
          <w:szCs w:val="30"/>
        </w:rPr>
        <w:t>17:00</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（二）全部比价文件资料需装订成册、密封，并在密封处加盖本企业鲜章，若为邮寄请信封上注明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w:t>
      </w:r>
      <w:r>
        <w:rPr>
          <w:rFonts w:hint="eastAsia" w:ascii="仿宋" w:hAnsi="仿宋" w:eastAsia="仿宋"/>
          <w:bCs/>
          <w:sz w:val="30"/>
          <w:szCs w:val="30"/>
        </w:rPr>
        <w:t>和</w:t>
      </w:r>
      <w:r>
        <w:rPr>
          <w:rFonts w:hint="eastAsia" w:ascii="仿宋" w:hAnsi="仿宋" w:eastAsia="仿宋"/>
          <w:b/>
          <w:sz w:val="30"/>
          <w:szCs w:val="30"/>
        </w:rPr>
        <w:t>“在202</w:t>
      </w:r>
      <w:r>
        <w:rPr>
          <w:rFonts w:hint="eastAsia" w:ascii="仿宋" w:hAnsi="仿宋" w:eastAsia="仿宋"/>
          <w:b/>
          <w:sz w:val="30"/>
          <w:szCs w:val="30"/>
          <w:lang w:val="en-US" w:eastAsia="zh-CN"/>
        </w:rPr>
        <w:t>4</w:t>
      </w:r>
      <w:r>
        <w:rPr>
          <w:rFonts w:hint="eastAsia" w:ascii="仿宋" w:hAnsi="仿宋" w:eastAsia="仿宋"/>
          <w:b/>
          <w:sz w:val="30"/>
          <w:szCs w:val="30"/>
        </w:rPr>
        <w:t>年</w:t>
      </w:r>
      <w:r>
        <w:rPr>
          <w:rFonts w:hint="eastAsia" w:ascii="仿宋" w:hAnsi="仿宋" w:eastAsia="仿宋"/>
          <w:b/>
          <w:sz w:val="30"/>
          <w:szCs w:val="30"/>
          <w:lang w:val="en-US" w:eastAsia="zh-CN"/>
        </w:rPr>
        <w:t>3</w:t>
      </w:r>
      <w:r>
        <w:rPr>
          <w:rFonts w:hint="eastAsia" w:ascii="仿宋" w:hAnsi="仿宋" w:eastAsia="仿宋"/>
          <w:b/>
          <w:sz w:val="30"/>
          <w:szCs w:val="30"/>
        </w:rPr>
        <w:t>月</w:t>
      </w:r>
      <w:r>
        <w:rPr>
          <w:rFonts w:hint="eastAsia" w:ascii="仿宋" w:hAnsi="仿宋" w:eastAsia="仿宋"/>
          <w:b/>
          <w:sz w:val="30"/>
          <w:szCs w:val="30"/>
          <w:lang w:val="en-US" w:eastAsia="zh-CN"/>
        </w:rPr>
        <w:t>10</w:t>
      </w:r>
      <w:r>
        <w:rPr>
          <w:rFonts w:hint="eastAsia" w:ascii="仿宋" w:hAnsi="仿宋" w:eastAsia="仿宋"/>
          <w:b/>
          <w:sz w:val="30"/>
          <w:szCs w:val="30"/>
        </w:rPr>
        <w:t>日17时00分前不得启封</w:t>
      </w:r>
      <w:r>
        <w:rPr>
          <w:rFonts w:hint="eastAsia" w:ascii="仿宋" w:hAnsi="仿宋" w:eastAsia="仿宋"/>
          <w:bCs/>
          <w:sz w:val="30"/>
          <w:szCs w:val="30"/>
        </w:rPr>
        <w:t>”的字样。</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（三）误发、迟发、非纸质方式发送询价文件或询价文件无公章的，视为无效资料。</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（四）报价文件接收地点：</w:t>
      </w:r>
      <w:r>
        <w:rPr>
          <w:rFonts w:hint="eastAsia" w:ascii="仿宋" w:hAnsi="仿宋" w:eastAsia="仿宋"/>
          <w:bCs/>
          <w:sz w:val="30"/>
          <w:szCs w:val="30"/>
          <w:lang w:eastAsia="zh-CN"/>
        </w:rPr>
        <w:t>河南省南阳市卧龙区龙升工业园金光路6号南阳光明光电有限公司</w:t>
      </w:r>
      <w:r>
        <w:rPr>
          <w:rFonts w:hint="eastAsia" w:ascii="仿宋" w:hAnsi="仿宋" w:eastAsia="仿宋"/>
          <w:bCs/>
          <w:sz w:val="30"/>
          <w:szCs w:val="30"/>
        </w:rPr>
        <w:t>（财务部）。</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eastAsia="zh-CN"/>
        </w:rPr>
        <w:t>郑</w:t>
      </w:r>
      <w:r>
        <w:rPr>
          <w:rFonts w:hint="eastAsia" w:ascii="仿宋" w:hAnsi="仿宋" w:eastAsia="仿宋"/>
          <w:bCs/>
          <w:sz w:val="30"/>
          <w:szCs w:val="30"/>
        </w:rPr>
        <w:t>女士    联系电话：</w:t>
      </w:r>
      <w:r>
        <w:rPr>
          <w:rFonts w:hint="eastAsia" w:ascii="仿宋" w:hAnsi="仿宋" w:eastAsia="仿宋"/>
          <w:bCs/>
          <w:sz w:val="30"/>
          <w:szCs w:val="30"/>
          <w:lang w:val="en-US" w:eastAsia="zh-CN"/>
        </w:rPr>
        <w:t>15138431728</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lang w:val="en-US" w:eastAsia="zh-CN"/>
        </w:rPr>
        <w:t>九</w:t>
      </w:r>
      <w:r>
        <w:rPr>
          <w:rFonts w:hint="eastAsia" w:ascii="黑体" w:hAnsi="黑体" w:eastAsia="黑体"/>
          <w:sz w:val="30"/>
          <w:szCs w:val="30"/>
        </w:rPr>
        <w:t>、本次询价采购联系事项</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default" w:ascii="仿宋" w:hAnsi="仿宋" w:eastAsia="仿宋"/>
          <w:bCs/>
          <w:sz w:val="30"/>
          <w:szCs w:val="30"/>
          <w:lang w:val="en-US" w:eastAsia="zh-CN"/>
        </w:rPr>
      </w:pPr>
      <w:r>
        <w:rPr>
          <w:rFonts w:hint="eastAsia" w:ascii="仿宋" w:hAnsi="仿宋" w:eastAsia="仿宋"/>
          <w:bCs/>
          <w:sz w:val="30"/>
          <w:szCs w:val="30"/>
        </w:rPr>
        <w:t>询价文件咨询人：</w:t>
      </w:r>
      <w:r>
        <w:rPr>
          <w:rFonts w:hint="eastAsia" w:ascii="仿宋" w:hAnsi="仿宋" w:eastAsia="仿宋"/>
          <w:bCs/>
          <w:sz w:val="30"/>
          <w:szCs w:val="30"/>
          <w:lang w:eastAsia="zh-CN"/>
        </w:rPr>
        <w:t>郑女士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13723006561</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询价采购监督人</w:t>
      </w:r>
      <w:r>
        <w:rPr>
          <w:rFonts w:hint="eastAsia" w:ascii="仿宋" w:hAnsi="仿宋" w:eastAsia="仿宋"/>
          <w:bCs/>
          <w:sz w:val="30"/>
          <w:szCs w:val="30"/>
          <w:lang w:val="en-US" w:eastAsia="zh-CN"/>
        </w:rPr>
        <w:t>：吴</w:t>
      </w:r>
      <w:r>
        <w:rPr>
          <w:rFonts w:hint="eastAsia" w:ascii="仿宋" w:hAnsi="仿宋" w:eastAsia="仿宋"/>
          <w:bCs/>
          <w:sz w:val="30"/>
          <w:szCs w:val="30"/>
        </w:rPr>
        <w:t xml:space="preserve">女士  </w:t>
      </w:r>
      <w:r>
        <w:rPr>
          <w:rFonts w:hint="eastAsia" w:ascii="仿宋" w:hAnsi="仿宋" w:eastAsia="仿宋"/>
          <w:bCs/>
          <w:sz w:val="30"/>
          <w:szCs w:val="30"/>
          <w:lang w:val="en-US" w:eastAsia="zh-CN"/>
        </w:rPr>
        <w:t xml:space="preserve">        </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13693770096</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sz w:val="30"/>
          <w:szCs w:val="30"/>
        </w:rPr>
      </w:pP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right"/>
        <w:textAlignment w:val="auto"/>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eastAsia="zh-CN"/>
        </w:rPr>
        <w:t>南阳光明光电有限公司</w:t>
      </w:r>
      <w:r>
        <w:rPr>
          <w:rFonts w:hint="eastAsia" w:ascii="仿宋" w:hAnsi="仿宋" w:eastAsia="仿宋"/>
          <w:sz w:val="30"/>
          <w:szCs w:val="30"/>
        </w:rPr>
        <w:t xml:space="preserve">                                  二0二</w:t>
      </w:r>
      <w:r>
        <w:rPr>
          <w:rFonts w:hint="eastAsia" w:ascii="仿宋" w:hAnsi="仿宋" w:eastAsia="仿宋"/>
          <w:sz w:val="30"/>
          <w:szCs w:val="30"/>
          <w:lang w:eastAsia="zh-CN"/>
        </w:rPr>
        <w:t>四</w:t>
      </w:r>
      <w:r>
        <w:rPr>
          <w:rFonts w:hint="eastAsia" w:ascii="仿宋" w:hAnsi="仿宋" w:eastAsia="仿宋"/>
          <w:sz w:val="30"/>
          <w:szCs w:val="30"/>
        </w:rPr>
        <w:t>年</w:t>
      </w:r>
      <w:r>
        <w:rPr>
          <w:rFonts w:hint="eastAsia" w:ascii="仿宋" w:hAnsi="仿宋" w:eastAsia="仿宋"/>
          <w:sz w:val="30"/>
          <w:szCs w:val="30"/>
          <w:lang w:eastAsia="zh-CN"/>
        </w:rPr>
        <w:t>二</w:t>
      </w:r>
      <w:r>
        <w:rPr>
          <w:rFonts w:hint="eastAsia" w:ascii="仿宋" w:hAnsi="仿宋" w:eastAsia="仿宋"/>
          <w:sz w:val="30"/>
          <w:szCs w:val="30"/>
        </w:rPr>
        <w:t>月</w:t>
      </w:r>
      <w:r>
        <w:rPr>
          <w:rFonts w:hint="eastAsia" w:ascii="仿宋" w:hAnsi="仿宋" w:eastAsia="仿宋"/>
          <w:sz w:val="30"/>
          <w:szCs w:val="30"/>
          <w:lang w:eastAsia="zh-CN"/>
        </w:rPr>
        <w:t>二十八</w:t>
      </w:r>
      <w:r>
        <w:rPr>
          <w:rFonts w:hint="eastAsia" w:ascii="仿宋" w:hAnsi="仿宋" w:eastAsia="仿宋"/>
          <w:sz w:val="30"/>
          <w:szCs w:val="30"/>
        </w:rPr>
        <w:t>日</w:t>
      </w: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color w:val="FF0000"/>
          <w:sz w:val="30"/>
          <w:szCs w:val="30"/>
        </w:rPr>
      </w:pPr>
      <w:r>
        <w:rPr>
          <w:rFonts w:hint="eastAsia" w:ascii="仿宋" w:hAnsi="仿宋" w:eastAsia="仿宋"/>
          <w:color w:val="FF0000"/>
          <w:sz w:val="30"/>
          <w:szCs w:val="30"/>
        </w:rPr>
        <w:t>注：标记※的条款，报价单位需完全符合且响应。</w:t>
      </w:r>
    </w:p>
    <w:tbl>
      <w:tblPr>
        <w:tblStyle w:val="17"/>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是否接受中间商</w:t>
            </w:r>
          </w:p>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cs="MS Gothic"/>
                <w:sz w:val="28"/>
                <w:szCs w:val="28"/>
                <w:lang w:eastAsia="zh-CN"/>
              </w:rPr>
              <w:t>☑</w:t>
            </w:r>
            <w:r>
              <w:rPr>
                <w:rFonts w:hint="eastAsia" w:ascii="仿宋" w:hAnsi="仿宋" w:eastAsia="仿宋"/>
                <w:sz w:val="28"/>
                <w:szCs w:val="28"/>
              </w:rPr>
              <w:t xml:space="preserve">不接受          </w:t>
            </w:r>
            <w:r>
              <w:rPr>
                <w:rFonts w:hint="eastAsia" w:ascii="仿宋" w:hAnsi="仿宋" w:eastAsia="仿宋"/>
                <w:sz w:val="28"/>
                <w:szCs w:val="28"/>
                <w:lang w:eastAsia="zh-CN"/>
              </w:rPr>
              <w:t>□</w:t>
            </w:r>
            <w:r>
              <w:rPr>
                <w:rFonts w:hint="eastAsia" w:ascii="仿宋" w:hAnsi="仿宋" w:eastAsia="仿宋"/>
                <w:sz w:val="28"/>
                <w:szCs w:val="28"/>
              </w:rPr>
              <w:t>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8"/>
                <w:szCs w:val="28"/>
              </w:rPr>
            </w:pPr>
            <w:r>
              <w:rPr>
                <w:rFonts w:hint="eastAsia" w:ascii="仿宋" w:hAnsi="仿宋" w:eastAsia="仿宋"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7"/>
              <w:spacing w:line="400" w:lineRule="exact"/>
              <w:jc w:val="both"/>
              <w:rPr>
                <w:rFonts w:ascii="仿宋" w:hAnsi="仿宋" w:eastAsia="仿宋"/>
                <w:color w:val="FF0000"/>
                <w:sz w:val="28"/>
                <w:szCs w:val="28"/>
              </w:rPr>
            </w:pPr>
            <w:r>
              <w:rPr>
                <w:rFonts w:hint="eastAsia" w:ascii="仿宋" w:hAnsi="仿宋" w:eastAsia="仿宋" w:cs="仿宋_GB2312"/>
                <w:sz w:val="28"/>
                <w:szCs w:val="28"/>
              </w:rPr>
              <w:t>供应商在收到书面答复</w:t>
            </w:r>
            <w:r>
              <w:rPr>
                <w:rFonts w:ascii="仿宋" w:hAnsi="仿宋" w:eastAsia="仿宋" w:cs="仿宋_GB2312"/>
                <w:sz w:val="28"/>
                <w:szCs w:val="28"/>
              </w:rPr>
              <w:t>48</w:t>
            </w:r>
            <w:r>
              <w:rPr>
                <w:rFonts w:hint="eastAsia" w:ascii="仿宋" w:hAnsi="仿宋" w:eastAsia="仿宋"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报价文件内容</w:t>
            </w:r>
          </w:p>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楷体" w:hAnsi="楷体" w:eastAsia="楷体" w:cs="仿宋_GB2312"/>
                <w:w w:val="80"/>
                <w:kern w:val="0"/>
                <w:sz w:val="28"/>
                <w:szCs w:val="28"/>
              </w:rPr>
              <w:t>（在文件上注明正副本）</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一式两份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装订牢固、密封，并应编制目录和连续页码</w:t>
            </w:r>
          </w:p>
          <w:p>
            <w:pPr>
              <w:snapToGrid w:val="0"/>
              <w:spacing w:line="400" w:lineRule="exact"/>
              <w:rPr>
                <w:rFonts w:ascii="仿宋" w:hAnsi="仿宋" w:eastAsia="仿宋" w:cs="仿宋_GB2312"/>
                <w:kern w:val="0"/>
                <w:sz w:val="28"/>
                <w:szCs w:val="28"/>
              </w:rPr>
            </w:pPr>
            <w:r>
              <w:rPr>
                <w:rFonts w:hint="eastAsia" w:ascii="楷体" w:hAnsi="楷体" w:eastAsia="楷体" w:cs="仿宋_GB2312"/>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9</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10</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color w:val="FF0000"/>
                <w:kern w:val="0"/>
                <w:sz w:val="28"/>
                <w:szCs w:val="28"/>
              </w:rPr>
            </w:pPr>
            <w:r>
              <w:rPr>
                <w:rFonts w:hint="eastAsia" w:ascii="仿宋" w:hAnsi="仿宋" w:eastAsia="仿宋" w:cs="仿宋_GB2312"/>
                <w:kern w:val="0"/>
                <w:sz w:val="28"/>
                <w:szCs w:val="28"/>
              </w:rPr>
              <w:t>评选办法</w:t>
            </w:r>
          </w:p>
        </w:tc>
        <w:tc>
          <w:tcPr>
            <w:tcW w:w="6021" w:type="dxa"/>
            <w:tcBorders>
              <w:top w:val="single" w:color="auto" w:sz="4" w:space="0"/>
              <w:left w:val="single" w:color="auto" w:sz="4" w:space="0"/>
              <w:bottom w:val="single" w:color="auto" w:sz="4" w:space="0"/>
            </w:tcBorders>
            <w:vAlign w:val="center"/>
          </w:tcPr>
          <w:p>
            <w:pPr>
              <w:pStyle w:val="27"/>
              <w:spacing w:line="400" w:lineRule="exact"/>
              <w:jc w:val="both"/>
              <w:rPr>
                <w:rFonts w:ascii="仿宋" w:hAnsi="仿宋" w:eastAsia="仿宋" w:cs="仿宋_GB2312"/>
                <w:color w:val="FF0000"/>
                <w:sz w:val="28"/>
                <w:szCs w:val="28"/>
              </w:rPr>
            </w:pPr>
            <w:r>
              <w:rPr>
                <w:rFonts w:hint="eastAsia" w:ascii="仿宋" w:hAnsi="仿宋" w:eastAsia="仿宋"/>
                <w:color w:val="auto"/>
                <w:sz w:val="28"/>
                <w:szCs w:val="28"/>
              </w:rPr>
              <w:t>采用</w:t>
            </w:r>
            <w:r>
              <w:rPr>
                <w:rFonts w:hint="eastAsia" w:ascii="仿宋" w:hAnsi="仿宋" w:eastAsia="仿宋"/>
                <w:color w:val="auto"/>
                <w:sz w:val="28"/>
                <w:szCs w:val="28"/>
                <w:u w:val="single"/>
              </w:rPr>
              <w:t>综合评价法</w:t>
            </w:r>
            <w:r>
              <w:rPr>
                <w:rFonts w:hint="eastAsia" w:ascii="仿宋" w:hAnsi="仿宋" w:eastAsia="仿宋"/>
                <w:color w:val="auto"/>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资料叠放顺序</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jc w:val="left"/>
              <w:rPr>
                <w:rFonts w:ascii="仿宋" w:hAnsi="仿宋" w:eastAsia="仿宋" w:cs="宋体"/>
                <w:kern w:val="0"/>
                <w:sz w:val="28"/>
                <w:szCs w:val="28"/>
              </w:rPr>
            </w:pPr>
            <w:r>
              <w:rPr>
                <w:rFonts w:hint="eastAsia" w:ascii="仿宋" w:hAnsi="仿宋" w:eastAsia="仿宋" w:cs="宋体"/>
                <w:kern w:val="0"/>
                <w:sz w:val="28"/>
                <w:szCs w:val="28"/>
              </w:rPr>
              <w:t>见第五部分 文件格式</w:t>
            </w:r>
            <w:r>
              <w:rPr>
                <w:rFonts w:hint="eastAsia" w:ascii="楷体" w:hAnsi="楷体" w:eastAsia="楷体" w:cs="宋体"/>
                <w:kern w:val="0"/>
                <w:sz w:val="28"/>
                <w:szCs w:val="28"/>
              </w:rPr>
              <w:t>（报价资料目录）</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一、中选人必须对报价文件负全责，并在中选后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二、各供应商填报的单价和总价均以人民币元为单位。</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color w:val="FF0000"/>
          <w:sz w:val="30"/>
          <w:szCs w:val="30"/>
        </w:rPr>
      </w:pPr>
      <w:r>
        <w:rPr>
          <w:rFonts w:hint="eastAsia" w:ascii="仿宋" w:hAnsi="仿宋" w:eastAsia="仿宋"/>
          <w:b/>
          <w:color w:val="FF0000"/>
          <w:sz w:val="30"/>
          <w:szCs w:val="30"/>
        </w:rPr>
        <w:t>四、下列情况将被视为无效报价文件</w:t>
      </w:r>
      <w:r>
        <w:rPr>
          <w:rFonts w:hint="eastAsia" w:ascii="楷体" w:hAnsi="楷体" w:eastAsia="楷体"/>
          <w:b/>
          <w:color w:val="FF0000"/>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（二）未按照规定提供授权书原件的，为无效报价；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（三）报价文件中的各项内容填列不完整或有涂改现象的，供应商公章和供应商代表签字不齐的；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（六）经评审小组判定为故意压低价格，不符合市场价格规律的；</w:t>
      </w:r>
    </w:p>
    <w:p>
      <w:pPr>
        <w:spacing w:line="56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sz w:val="30"/>
          <w:szCs w:val="30"/>
        </w:rPr>
        <w:t>（七</w:t>
      </w:r>
      <w:r>
        <w:rPr>
          <w:rFonts w:hint="eastAsia" w:ascii="仿宋" w:hAnsi="仿宋" w:eastAsia="仿宋"/>
          <w:color w:val="000000" w:themeColor="text1"/>
          <w:sz w:val="30"/>
          <w:szCs w:val="30"/>
          <w14:textFill>
            <w14:solidFill>
              <w14:schemeClr w14:val="tx1"/>
            </w14:solidFill>
          </w14:textFill>
        </w:rPr>
        <w:t>）法律、法规规定的其他无效情况；</w:t>
      </w:r>
    </w:p>
    <w:p>
      <w:pPr>
        <w:spacing w:line="560" w:lineRule="exact"/>
        <w:ind w:firstLine="600" w:firstLineChars="200"/>
        <w:rPr>
          <w:rFonts w:ascii="仿宋" w:hAnsi="仿宋" w:eastAsia="仿宋"/>
          <w:b/>
          <w:color w:val="FF0000"/>
          <w:sz w:val="30"/>
          <w:szCs w:val="30"/>
        </w:rPr>
      </w:pPr>
      <w:r>
        <w:rPr>
          <w:rFonts w:hint="eastAsia" w:ascii="仿宋" w:hAnsi="仿宋" w:eastAsia="仿宋"/>
          <w:b/>
          <w:color w:val="FF0000"/>
          <w:sz w:val="30"/>
          <w:szCs w:val="30"/>
        </w:rPr>
        <w:t>（八）供应商未按“第六部分”文件格式要求，提供天眼查官网查询的“工商信息”页面截图（须盖公章）；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eastAsia="zh-CN"/>
        </w:rPr>
        <w:t>南阳光明</w:t>
      </w:r>
      <w:r>
        <w:rPr>
          <w:rFonts w:hint="eastAsia" w:ascii="仿宋" w:hAnsi="仿宋" w:eastAsia="仿宋"/>
          <w:sz w:val="30"/>
          <w:szCs w:val="30"/>
        </w:rPr>
        <w:t>内部供应商</w:t>
      </w:r>
      <w:bookmarkStart w:id="1" w:name="_Hlk33695163"/>
      <w:r>
        <w:rPr>
          <w:rFonts w:hint="eastAsia" w:ascii="仿宋" w:hAnsi="仿宋" w:eastAsia="仿宋"/>
          <w:sz w:val="30"/>
          <w:szCs w:val="30"/>
        </w:rPr>
        <w:t>评审</w:t>
      </w:r>
      <w:bookmarkEnd w:id="1"/>
      <w:r>
        <w:rPr>
          <w:rFonts w:hint="eastAsia" w:ascii="仿宋" w:hAnsi="仿宋" w:eastAsia="仿宋"/>
          <w:sz w:val="30"/>
          <w:szCs w:val="30"/>
        </w:rPr>
        <w:t>管理相关规定执行。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供应商拒不进行澄清、说明、补正的，或者不能在规定时间内作出书面澄清、说明、补正的，询价小组将否决其报价。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（二）供应商的报价均超过了采购预算，采购单位不能支付的；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（三）因重大变故，采购任务取消的；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（四）评审小组经评审认为所有报价文件都不符合询价文件要求的。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w:t>
      </w:r>
      <w:r>
        <w:rPr>
          <w:rFonts w:hint="eastAsia" w:ascii="仿宋" w:hAnsi="仿宋" w:eastAsia="仿宋"/>
          <w:sz w:val="30"/>
          <w:szCs w:val="30"/>
          <w:lang w:eastAsia="zh-CN"/>
        </w:rPr>
        <w:t>南阳光明</w:t>
      </w:r>
      <w:r>
        <w:rPr>
          <w:rFonts w:hint="eastAsia" w:ascii="仿宋" w:hAnsi="仿宋" w:eastAsia="仿宋"/>
          <w:sz w:val="30"/>
          <w:szCs w:val="30"/>
        </w:rPr>
        <w:t>《合格供应商评鉴表》评鉴结果为C。</w:t>
      </w:r>
      <w:bookmarkStart w:id="2" w:name="_Toc217446103"/>
    </w:p>
    <w:p>
      <w:pPr>
        <w:spacing w:line="560" w:lineRule="exact"/>
        <w:ind w:firstLine="600" w:firstLineChars="200"/>
        <w:rPr>
          <w:rFonts w:ascii="仿宋" w:hAnsi="仿宋" w:eastAsia="仿宋"/>
          <w:sz w:val="30"/>
          <w:szCs w:val="30"/>
        </w:rPr>
      </w:pPr>
      <w:r>
        <w:rPr>
          <w:rFonts w:hint="eastAsia" w:ascii="仿宋" w:hAnsi="仿宋" w:eastAsia="仿宋"/>
          <w:sz w:val="30"/>
          <w:szCs w:val="30"/>
        </w:rPr>
        <w:t>八、评审细则及标准</w:t>
      </w:r>
      <w:bookmarkEnd w:id="2"/>
    </w:p>
    <w:p>
      <w:pPr>
        <w:spacing w:line="560" w:lineRule="exact"/>
        <w:ind w:firstLine="600" w:firstLineChars="200"/>
        <w:rPr>
          <w:rFonts w:ascii="仿宋" w:hAnsi="仿宋" w:eastAsia="仿宋"/>
          <w:sz w:val="30"/>
          <w:szCs w:val="30"/>
        </w:rPr>
      </w:pPr>
      <w:r>
        <w:rPr>
          <w:rFonts w:hint="eastAsia" w:ascii="仿宋" w:hAnsi="仿宋" w:eastAsia="仿宋"/>
          <w:sz w:val="30"/>
          <w:szCs w:val="30"/>
        </w:rPr>
        <w:t>（一）评审小组只对通过初审的响应文件，根据询价文件规定的评审程序及标准进行评价和比较。</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（二）在确定评审结果后，采购人将《供应商确认通知单》通过原询价文件发布平台进行公示，并通知此次采购的中选供应商签订合同。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九、合同签订</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w:t>
      </w:r>
      <w:r>
        <w:rPr>
          <w:rFonts w:ascii="仿宋" w:hAnsi="仿宋" w:eastAsia="仿宋"/>
          <w:sz w:val="30"/>
          <w:szCs w:val="30"/>
        </w:rPr>
        <w:t>供应商须在接到</w:t>
      </w:r>
      <w:r>
        <w:rPr>
          <w:rFonts w:hint="eastAsia" w:ascii="仿宋" w:hAnsi="仿宋" w:eastAsia="仿宋"/>
          <w:sz w:val="30"/>
          <w:szCs w:val="30"/>
        </w:rPr>
        <w:t>（</w:t>
      </w:r>
      <w:r>
        <w:rPr>
          <w:rFonts w:ascii="仿宋" w:hAnsi="仿宋" w:eastAsia="仿宋"/>
          <w:sz w:val="30"/>
          <w:szCs w:val="30"/>
        </w:rPr>
        <w:t>或应当接到</w:t>
      </w:r>
      <w:r>
        <w:rPr>
          <w:rFonts w:hint="eastAsia" w:ascii="仿宋" w:hAnsi="仿宋" w:eastAsia="仿宋"/>
          <w:sz w:val="30"/>
          <w:szCs w:val="30"/>
        </w:rPr>
        <w:t>）采购人所发出的《供应商确认通知单》10个工作日内与采购人签订正式采购合同；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（二）《供应商确认通知单》对采购人和供应商均具有法律约束力；</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第三部分 合同条款（范本）</w:t>
      </w:r>
    </w:p>
    <w:p>
      <w:pPr>
        <w:spacing w:line="540" w:lineRule="exact"/>
        <w:jc w:val="center"/>
        <w:rPr>
          <w:rFonts w:ascii="宋体" w:hAnsi="宋体"/>
          <w:b/>
          <w:bCs/>
          <w:sz w:val="32"/>
          <w:szCs w:val="32"/>
        </w:rPr>
      </w:pP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仿宋" w:hAnsi="仿宋" w:eastAsia="仿宋"/>
          <w:b/>
          <w:bCs/>
          <w:sz w:val="28"/>
          <w:szCs w:val="28"/>
          <w:highlight w:val="none"/>
        </w:rPr>
      </w:pPr>
      <w:r>
        <w:rPr>
          <w:rFonts w:hint="eastAsia" w:ascii="仿宋" w:hAnsi="仿宋" w:eastAsia="仿宋"/>
          <w:b/>
          <w:bCs/>
          <w:sz w:val="28"/>
          <w:szCs w:val="28"/>
          <w:highlight w:val="none"/>
          <w:lang w:val="en-US" w:eastAsia="zh-CN"/>
        </w:rPr>
        <w:t>2024年度</w:t>
      </w:r>
      <w:r>
        <w:rPr>
          <w:rFonts w:hint="eastAsia" w:ascii="仿宋" w:hAnsi="仿宋" w:eastAsia="仿宋"/>
          <w:b/>
          <w:bCs/>
          <w:sz w:val="28"/>
          <w:szCs w:val="28"/>
          <w:highlight w:val="none"/>
        </w:rPr>
        <w:t>货运代理合同</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 w:val="28"/>
          <w:szCs w:val="28"/>
          <w:highlight w:val="none"/>
        </w:rPr>
      </w:pPr>
      <w:r>
        <w:rPr>
          <w:rFonts w:hint="eastAsia" w:ascii="仿宋" w:hAnsi="仿宋" w:eastAsia="仿宋"/>
          <w:sz w:val="28"/>
          <w:szCs w:val="28"/>
          <w:highlight w:val="none"/>
        </w:rPr>
        <w:t>甲方（承运方）:</w:t>
      </w:r>
      <w:r>
        <w:rPr>
          <w:rFonts w:hint="eastAsia" w:ascii="仿宋" w:hAnsi="仿宋" w:eastAsia="仿宋"/>
          <w:sz w:val="28"/>
          <w:szCs w:val="28"/>
          <w:highlight w:val="none"/>
          <w:u w:val="single"/>
        </w:rPr>
        <w:t xml:space="preserve"> </w:t>
      </w:r>
      <w:r>
        <w:rPr>
          <w:rFonts w:ascii="仿宋" w:hAnsi="仿宋" w:eastAsia="仿宋"/>
          <w:sz w:val="28"/>
          <w:szCs w:val="28"/>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 w:val="28"/>
          <w:szCs w:val="28"/>
          <w:highlight w:val="none"/>
        </w:rPr>
      </w:pPr>
      <w:r>
        <w:rPr>
          <w:rFonts w:hint="eastAsia" w:ascii="仿宋" w:hAnsi="仿宋" w:eastAsia="仿宋"/>
          <w:sz w:val="28"/>
          <w:szCs w:val="28"/>
          <w:highlight w:val="none"/>
        </w:rPr>
        <w:t>联系人：</w:t>
      </w:r>
      <w:r>
        <w:rPr>
          <w:rFonts w:hint="eastAsia" w:ascii="仿宋" w:hAnsi="仿宋" w:eastAsia="仿宋"/>
          <w:sz w:val="28"/>
          <w:szCs w:val="28"/>
          <w:highlight w:val="none"/>
          <w:u w:val="single"/>
        </w:rPr>
        <w:t xml:space="preserve"> </w:t>
      </w:r>
      <w:r>
        <w:rPr>
          <w:rFonts w:ascii="仿宋" w:hAnsi="仿宋" w:eastAsia="仿宋"/>
          <w:sz w:val="28"/>
          <w:szCs w:val="28"/>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 w:val="28"/>
          <w:szCs w:val="28"/>
          <w:highlight w:val="none"/>
          <w:u w:val="single"/>
        </w:rPr>
      </w:pPr>
      <w:r>
        <w:rPr>
          <w:rFonts w:hint="eastAsia" w:ascii="仿宋" w:hAnsi="仿宋" w:eastAsia="仿宋"/>
          <w:sz w:val="28"/>
          <w:szCs w:val="28"/>
          <w:highlight w:val="none"/>
        </w:rPr>
        <w:t>通讯电话：</w:t>
      </w:r>
      <w:r>
        <w:rPr>
          <w:rFonts w:hint="eastAsia" w:ascii="仿宋" w:hAnsi="仿宋" w:eastAsia="仿宋"/>
          <w:sz w:val="28"/>
          <w:szCs w:val="28"/>
          <w:highlight w:val="none"/>
          <w:u w:val="single"/>
        </w:rPr>
        <w:t xml:space="preserve"> </w:t>
      </w:r>
      <w:r>
        <w:rPr>
          <w:rFonts w:ascii="仿宋" w:hAnsi="仿宋" w:eastAsia="仿宋"/>
          <w:sz w:val="28"/>
          <w:szCs w:val="28"/>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 w:val="28"/>
          <w:szCs w:val="28"/>
          <w:highlight w:val="none"/>
        </w:rPr>
      </w:pPr>
      <w:r>
        <w:rPr>
          <w:rFonts w:hint="eastAsia" w:ascii="仿宋" w:hAnsi="仿宋" w:eastAsia="仿宋"/>
          <w:sz w:val="28"/>
          <w:szCs w:val="28"/>
          <w:highlight w:val="none"/>
        </w:rPr>
        <w:t>联系地址：</w:t>
      </w:r>
      <w:r>
        <w:rPr>
          <w:rFonts w:hint="eastAsia" w:ascii="仿宋" w:hAnsi="仿宋" w:eastAsia="仿宋"/>
          <w:sz w:val="28"/>
          <w:szCs w:val="28"/>
          <w:highlight w:val="none"/>
          <w:u w:val="single"/>
        </w:rPr>
        <w:t xml:space="preserve"> </w:t>
      </w:r>
      <w:r>
        <w:rPr>
          <w:rFonts w:ascii="仿宋" w:hAnsi="仿宋" w:eastAsia="仿宋"/>
          <w:sz w:val="28"/>
          <w:szCs w:val="28"/>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 w:hAnsi="仿宋" w:eastAsia="仿宋"/>
          <w:sz w:val="28"/>
          <w:szCs w:val="28"/>
          <w:highlight w:val="none"/>
          <w:lang w:eastAsia="zh-CN"/>
        </w:rPr>
      </w:pPr>
      <w:r>
        <w:rPr>
          <w:rFonts w:hint="eastAsia" w:ascii="仿宋" w:hAnsi="仿宋" w:eastAsia="仿宋"/>
          <w:sz w:val="28"/>
          <w:szCs w:val="28"/>
          <w:highlight w:val="none"/>
        </w:rPr>
        <w:t>乙方（客户） :</w:t>
      </w:r>
      <w:r>
        <w:rPr>
          <w:rFonts w:ascii="仿宋" w:hAnsi="仿宋" w:eastAsia="仿宋"/>
          <w:sz w:val="28"/>
          <w:szCs w:val="28"/>
          <w:highlight w:val="none"/>
          <w:u w:val="single"/>
        </w:rPr>
        <w:t xml:space="preserve"> </w:t>
      </w:r>
      <w:r>
        <w:rPr>
          <w:rFonts w:hint="eastAsia" w:ascii="仿宋" w:hAnsi="仿宋" w:eastAsia="仿宋"/>
          <w:sz w:val="28"/>
          <w:szCs w:val="28"/>
          <w:highlight w:val="none"/>
          <w:u w:val="single"/>
          <w:lang w:eastAsia="zh-CN"/>
        </w:rPr>
        <w:t>南阳光明光电有限公司</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 w:val="28"/>
          <w:szCs w:val="28"/>
          <w:highlight w:val="none"/>
          <w:u w:val="single"/>
        </w:rPr>
      </w:pPr>
      <w:r>
        <w:rPr>
          <w:rFonts w:hint="eastAsia" w:ascii="仿宋" w:hAnsi="仿宋" w:eastAsia="仿宋"/>
          <w:sz w:val="28"/>
          <w:szCs w:val="28"/>
          <w:highlight w:val="none"/>
        </w:rPr>
        <w:t>联系人：</w:t>
      </w:r>
      <w:r>
        <w:rPr>
          <w:rFonts w:ascii="仿宋" w:hAnsi="仿宋" w:eastAsia="仿宋"/>
          <w:sz w:val="28"/>
          <w:szCs w:val="28"/>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 w:val="28"/>
          <w:szCs w:val="28"/>
          <w:highlight w:val="none"/>
          <w:u w:val="single"/>
        </w:rPr>
      </w:pPr>
      <w:r>
        <w:rPr>
          <w:rFonts w:hint="eastAsia" w:ascii="仿宋" w:hAnsi="仿宋" w:eastAsia="仿宋"/>
          <w:sz w:val="28"/>
          <w:szCs w:val="28"/>
          <w:highlight w:val="none"/>
        </w:rPr>
        <w:t>通讯电话：</w:t>
      </w:r>
      <w:r>
        <w:rPr>
          <w:rFonts w:hint="eastAsia" w:ascii="仿宋" w:hAnsi="仿宋" w:eastAsia="仿宋"/>
          <w:sz w:val="28"/>
          <w:szCs w:val="28"/>
          <w:highlight w:val="none"/>
          <w:u w:val="single"/>
        </w:rPr>
        <w:t xml:space="preserve"> </w:t>
      </w:r>
      <w:r>
        <w:rPr>
          <w:rFonts w:ascii="仿宋" w:hAnsi="仿宋" w:eastAsia="仿宋"/>
          <w:sz w:val="28"/>
          <w:szCs w:val="28"/>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仿宋" w:hAnsi="仿宋" w:eastAsia="仿宋"/>
          <w:sz w:val="28"/>
          <w:szCs w:val="28"/>
          <w:highlight w:val="none"/>
          <w:lang w:val="en-US" w:eastAsia="zh-CN"/>
        </w:rPr>
      </w:pPr>
      <w:r>
        <w:rPr>
          <w:rFonts w:hint="eastAsia" w:ascii="仿宋" w:hAnsi="仿宋" w:eastAsia="仿宋"/>
          <w:sz w:val="28"/>
          <w:szCs w:val="28"/>
          <w:highlight w:val="none"/>
        </w:rPr>
        <w:t>联系地址：</w:t>
      </w:r>
      <w:r>
        <w:rPr>
          <w:rFonts w:hint="eastAsia" w:ascii="仿宋" w:hAnsi="仿宋" w:eastAsia="仿宋"/>
          <w:sz w:val="28"/>
          <w:szCs w:val="28"/>
          <w:highlight w:val="none"/>
          <w:u w:val="single"/>
          <w:lang w:eastAsia="zh-CN"/>
        </w:rPr>
        <w:t>南阳市卧龙区龙升工业园金光路</w:t>
      </w:r>
      <w:r>
        <w:rPr>
          <w:rFonts w:hint="eastAsia" w:ascii="仿宋" w:hAnsi="仿宋" w:eastAsia="仿宋"/>
          <w:sz w:val="28"/>
          <w:szCs w:val="28"/>
          <w:highlight w:val="none"/>
          <w:u w:val="single"/>
          <w:lang w:val="en-US" w:eastAsia="zh-CN"/>
        </w:rPr>
        <w:t>6号</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依据相关法律法规，甲乙双方本着自愿、平等、公平之原则，经充分协商，就乙方委托甲方代理运输等事宜达成如下协议：</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第一条 服务内容</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color w:val="FF0000"/>
          <w:sz w:val="28"/>
          <w:szCs w:val="28"/>
          <w:highlight w:val="none"/>
        </w:rPr>
      </w:pPr>
      <w:r>
        <w:rPr>
          <w:rFonts w:hint="eastAsia" w:ascii="仿宋" w:hAnsi="仿宋" w:eastAsia="仿宋"/>
          <w:sz w:val="28"/>
          <w:szCs w:val="28"/>
          <w:highlight w:val="none"/>
        </w:rPr>
        <w:t>甲方接受乙方委托，为乙方提供物流综合服务，包括收派件服务、装卸服务、货物运输代理服务及代收货款服务等。</w:t>
      </w:r>
    </w:p>
    <w:p>
      <w:pPr>
        <w:keepNext w:val="0"/>
        <w:keepLines w:val="0"/>
        <w:pageBreakBefore w:val="0"/>
        <w:widowControl w:val="0"/>
        <w:numPr>
          <w:ilvl w:val="0"/>
          <w:numId w:val="1"/>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甲方有权根据业务状况安排运输公司、以乙方名义办理运输相关手续， 无需先行通知乙方。</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第二条 甲方的权利与义务</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甲方负责安排运输公司，在乙方指定地点收件（时间为客户通知后30分钟到达客户处提货）或在甲方经营网点接收乙方上门送件。</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根据有关法律法规的规定，司法、行政机关的要求，出于安检的需要，甲方可以对托寄货物开箱验视，以及确认物品的名称，类别，数量等是否与托运单上所填写的内容一致，如发现托寄物属于国家禁止或限制寄递的物品，甲方有权拒收或退回，并有权收取所发生的费用，具体禁运品明细见本合同附件。</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甲方在已经收寄的货物中发现有禁寄或限寄物品的，可以停止提供本合同项下各项服务。对其中依法需要没收或者销毁的物品，有权立即向有关部门报告，并配合有关部门处理。 对已经收寄的不需要没收、销毁的禁寄或限寄物品，以及需依法查处的禁寄或限寄物品之外的物品，甲方应及时联系乙方妥善处理。</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甲方应对乙方出发货物的运行状况进行全程跟踪；乙方有权获知货物在途情况和预计到达时间。 乙方发运大宗货物或有特殊要求的货物，在货物启运后甲方应及时将发运情况通知乙方。</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若因非甲方原因（包括但不限于非甲方责任的运输工具问题、自然灾害、政府行为、战争等社会异常事件）造成航班、汽运等无法正常进行，甲方应及时通知乙方。</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有以下情形之一的，甲方应以合理的方式将货物退还发件人，因此额外发生的费用由乙方支付：</w:t>
      </w:r>
    </w:p>
    <w:p>
      <w:pPr>
        <w:keepNext w:val="0"/>
        <w:keepLines w:val="0"/>
        <w:pageBreakBefore w:val="0"/>
        <w:widowControl w:val="0"/>
        <w:numPr>
          <w:ilvl w:val="0"/>
          <w:numId w:val="3"/>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收件人拒绝收件或支付服务费的；</w:t>
      </w:r>
    </w:p>
    <w:p>
      <w:pPr>
        <w:keepNext w:val="0"/>
        <w:keepLines w:val="0"/>
        <w:pageBreakBefore w:val="0"/>
        <w:widowControl w:val="0"/>
        <w:numPr>
          <w:ilvl w:val="0"/>
          <w:numId w:val="3"/>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无法合理确定或找到收件人。</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color w:val="FF0000"/>
          <w:sz w:val="28"/>
          <w:szCs w:val="28"/>
          <w:highlight w:val="none"/>
        </w:rPr>
      </w:pPr>
      <w:r>
        <w:rPr>
          <w:rFonts w:hint="eastAsia" w:ascii="仿宋" w:hAnsi="仿宋" w:eastAsia="仿宋"/>
          <w:sz w:val="28"/>
          <w:szCs w:val="28"/>
          <w:highlight w:val="none"/>
        </w:rPr>
        <w:t>如果收货人拒绝收件， 7 天之内乙方未明确给出此拒收货物的处理意见（弃货处理或返回给发货人），则满 7 天甲方有权直接将货物返回乙方，因乙方原因导致收货人拒收的货物，乙方需按公布价向甲方支付返货费用，如双方有约定返货的折扣价，则按折扣价收取返货费用。</w:t>
      </w:r>
    </w:p>
    <w:p>
      <w:pPr>
        <w:keepNext w:val="0"/>
        <w:keepLines w:val="0"/>
        <w:pageBreakBefore w:val="0"/>
        <w:widowControl w:val="0"/>
        <w:numPr>
          <w:ilvl w:val="0"/>
          <w:numId w:val="2"/>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甲方应安排客户人员跟进乙方发运货物，确保运输时间在正常范围内，货到后配送时间在24小时内配送，因乙方或收货人要求更改时间配送的除外。</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第三条 乙方的权利与义务</w:t>
      </w:r>
    </w:p>
    <w:p>
      <w:pPr>
        <w:keepNext w:val="0"/>
        <w:keepLines w:val="0"/>
        <w:pageBreakBefore w:val="0"/>
        <w:widowControl w:val="0"/>
        <w:numPr>
          <w:ilvl w:val="0"/>
          <w:numId w:val="4"/>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乙方须如实申报货物内容，并准确填写托运人、收件人的名称、地址和联系电话等资料。 乙方拒绝甲方验视或不如实填写运单、不提供有关证件的，甲方可以拒绝办理后续手续。</w:t>
      </w:r>
    </w:p>
    <w:p>
      <w:pPr>
        <w:keepNext w:val="0"/>
        <w:keepLines w:val="0"/>
        <w:pageBreakBefore w:val="0"/>
        <w:widowControl w:val="0"/>
        <w:numPr>
          <w:ilvl w:val="0"/>
          <w:numId w:val="4"/>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乙方应出示或提供托运货物所必须的相关证件。对于国家规定限制运输的物品，乙方应在交货前完成或者委托甲方完成有关法律、行政法规规定的手续，并附有效凭证。</w:t>
      </w:r>
    </w:p>
    <w:p>
      <w:pPr>
        <w:keepNext w:val="0"/>
        <w:keepLines w:val="0"/>
        <w:pageBreakBefore w:val="0"/>
        <w:widowControl w:val="0"/>
        <w:numPr>
          <w:ilvl w:val="0"/>
          <w:numId w:val="4"/>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乙方应保证托寄物不会造成收件人或其他第三方人身或财产的损害，也没有侵犯任何第三方的知识产权。</w:t>
      </w:r>
    </w:p>
    <w:p>
      <w:pPr>
        <w:keepNext w:val="0"/>
        <w:keepLines w:val="0"/>
        <w:pageBreakBefore w:val="0"/>
        <w:widowControl w:val="0"/>
        <w:numPr>
          <w:ilvl w:val="0"/>
          <w:numId w:val="4"/>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乙方员工为乙方托运物品或者接受物品的行为视为乙方行为，对乙方有法律约束力。</w:t>
      </w:r>
    </w:p>
    <w:p>
      <w:pPr>
        <w:keepNext w:val="0"/>
        <w:keepLines w:val="0"/>
        <w:pageBreakBefore w:val="0"/>
        <w:widowControl w:val="0"/>
        <w:numPr>
          <w:ilvl w:val="0"/>
          <w:numId w:val="4"/>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乙方应及时通知甲方安排运输公司装货，告知甲方货物名称、性质、数量、装货时间、地点等；大票货物应提前二十四小时通知甲方。</w:t>
      </w:r>
    </w:p>
    <w:p>
      <w:pPr>
        <w:keepNext w:val="0"/>
        <w:keepLines w:val="0"/>
        <w:pageBreakBefore w:val="0"/>
        <w:widowControl w:val="0"/>
        <w:numPr>
          <w:ilvl w:val="0"/>
          <w:numId w:val="4"/>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乙方负责包装的货物应当遵守国家标准、行业包装标准；没有国家标准、行业包装标准，应当根据保证托寄物派送安全的原则进行包装，使其适合运输；甲方不得擅自改动乙方包装。</w:t>
      </w:r>
    </w:p>
    <w:p>
      <w:pPr>
        <w:keepNext w:val="0"/>
        <w:keepLines w:val="0"/>
        <w:pageBreakBefore w:val="0"/>
        <w:widowControl w:val="0"/>
        <w:numPr>
          <w:ilvl w:val="0"/>
          <w:numId w:val="4"/>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甲方负责包装货物或协助乙方进行发货前的打包、装箱等工作的，乙方应支付相应费用。</w:t>
      </w:r>
    </w:p>
    <w:p>
      <w:pPr>
        <w:keepNext w:val="0"/>
        <w:keepLines w:val="0"/>
        <w:pageBreakBefore w:val="0"/>
        <w:widowControl w:val="0"/>
        <w:numPr>
          <w:ilvl w:val="0"/>
          <w:numId w:val="4"/>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因乙方托寄物质量缺陷或包装破损，致使其他托寄物品、运输工具、机械设备被污染腐蚀、损坏，造成人身伤亡的，乙方应承担全部赔偿责任。</w:t>
      </w:r>
    </w:p>
    <w:p>
      <w:pPr>
        <w:keepNext w:val="0"/>
        <w:keepLines w:val="0"/>
        <w:pageBreakBefore w:val="0"/>
        <w:widowControl w:val="0"/>
        <w:numPr>
          <w:ilvl w:val="0"/>
          <w:numId w:val="4"/>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在货物送达收件人之前，乙方有权随时要求中止运输、改变货物到达地点和收件人、返还货物等。</w:t>
      </w:r>
    </w:p>
    <w:p>
      <w:pPr>
        <w:keepNext w:val="0"/>
        <w:keepLines w:val="0"/>
        <w:pageBreakBefore w:val="0"/>
        <w:widowControl w:val="0"/>
        <w:numPr>
          <w:ilvl w:val="0"/>
          <w:numId w:val="4"/>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乙方或收件人要求送货上门或送货上楼的货物，甲方应以适当方式及时、安全地将货物送达收件人处。</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第四条 费用与结算</w:t>
      </w:r>
    </w:p>
    <w:p>
      <w:pPr>
        <w:keepNext w:val="0"/>
        <w:keepLines w:val="0"/>
        <w:pageBreakBefore w:val="0"/>
        <w:widowControl w:val="0"/>
        <w:numPr>
          <w:ilvl w:val="0"/>
          <w:numId w:val="5"/>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价格条款</w:t>
      </w:r>
    </w:p>
    <w:p>
      <w:pPr>
        <w:keepNext w:val="0"/>
        <w:keepLines w:val="0"/>
        <w:pageBreakBefore w:val="0"/>
        <w:widowControl w:val="0"/>
        <w:numPr>
          <w:ilvl w:val="0"/>
          <w:numId w:val="6"/>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color w:val="FF0000"/>
          <w:sz w:val="28"/>
          <w:szCs w:val="28"/>
          <w:highlight w:val="none"/>
        </w:rPr>
      </w:pPr>
      <w:r>
        <w:rPr>
          <w:rFonts w:hint="eastAsia" w:ascii="仿宋" w:hAnsi="仿宋" w:eastAsia="仿宋"/>
          <w:sz w:val="28"/>
          <w:szCs w:val="28"/>
          <w:highlight w:val="none"/>
        </w:rPr>
        <w:t>乙方同意甲方根据公布价对所托运货物进行分别计费。</w:t>
      </w:r>
    </w:p>
    <w:p>
      <w:pPr>
        <w:keepNext w:val="0"/>
        <w:keepLines w:val="0"/>
        <w:pageBreakBefore w:val="0"/>
        <w:widowControl w:val="0"/>
        <w:numPr>
          <w:ilvl w:val="0"/>
          <w:numId w:val="6"/>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本合同适用的价格不包含政府规费、紧急附加费等其它费用。</w:t>
      </w:r>
    </w:p>
    <w:p>
      <w:pPr>
        <w:keepNext w:val="0"/>
        <w:keepLines w:val="0"/>
        <w:pageBreakBefore w:val="0"/>
        <w:widowControl w:val="0"/>
        <w:numPr>
          <w:ilvl w:val="0"/>
          <w:numId w:val="5"/>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4.2 计算方式</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货物重量计量单位为千克，不足一千克按一千克计算。</w:t>
      </w:r>
    </w:p>
    <w:p>
      <w:pPr>
        <w:keepNext w:val="0"/>
        <w:keepLines w:val="0"/>
        <w:pageBreakBefore w:val="0"/>
        <w:widowControl w:val="0"/>
        <w:numPr>
          <w:ilvl w:val="0"/>
          <w:numId w:val="5"/>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4.3 结算方式：</w:t>
      </w:r>
    </w:p>
    <w:p>
      <w:pPr>
        <w:keepNext w:val="0"/>
        <w:keepLines w:val="0"/>
        <w:pageBreakBefore w:val="0"/>
        <w:widowControl w:val="0"/>
        <w:numPr>
          <w:ilvl w:val="0"/>
          <w:numId w:val="7"/>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周期为一个月，当月发生的服务费用于下月初对账。 由甲方向乙方提供</w:t>
      </w:r>
      <w:r>
        <w:rPr>
          <w:rFonts w:hint="eastAsia" w:ascii="仿宋" w:hAnsi="仿宋" w:eastAsia="仿宋"/>
          <w:sz w:val="28"/>
          <w:szCs w:val="28"/>
          <w:highlight w:val="none"/>
          <w:u w:val="single"/>
          <w:lang w:val="en-US" w:eastAsia="zh-CN"/>
        </w:rPr>
        <w:t xml:space="preserve">   </w:t>
      </w:r>
      <w:r>
        <w:rPr>
          <w:rFonts w:hint="eastAsia" w:ascii="仿宋" w:hAnsi="仿宋" w:eastAsia="仿宋"/>
          <w:sz w:val="28"/>
          <w:szCs w:val="28"/>
          <w:highlight w:val="none"/>
          <w:u w:val="single"/>
        </w:rPr>
        <w:t>%</w:t>
      </w:r>
      <w:r>
        <w:rPr>
          <w:rFonts w:hint="eastAsia" w:ascii="仿宋" w:hAnsi="仿宋" w:eastAsia="仿宋"/>
          <w:sz w:val="28"/>
          <w:szCs w:val="28"/>
          <w:highlight w:val="none"/>
        </w:rPr>
        <w:t>税点发票（必须是税务局开具的正规发票）。</w:t>
      </w:r>
    </w:p>
    <w:p>
      <w:pPr>
        <w:keepNext w:val="0"/>
        <w:keepLines w:val="0"/>
        <w:pageBreakBefore w:val="0"/>
        <w:widowControl w:val="0"/>
        <w:numPr>
          <w:ilvl w:val="0"/>
          <w:numId w:val="7"/>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税票要求：由甲方向乙方提供</w:t>
      </w:r>
      <w:r>
        <w:rPr>
          <w:rFonts w:hint="eastAsia" w:ascii="仿宋" w:hAnsi="仿宋" w:eastAsia="仿宋"/>
          <w:sz w:val="28"/>
          <w:szCs w:val="28"/>
          <w:highlight w:val="none"/>
          <w:u w:val="single"/>
          <w:lang w:val="en-US" w:eastAsia="zh-CN"/>
        </w:rPr>
        <w:t xml:space="preserve">  </w:t>
      </w:r>
      <w:r>
        <w:rPr>
          <w:rFonts w:hint="eastAsia" w:ascii="仿宋" w:hAnsi="仿宋" w:eastAsia="仿宋"/>
          <w:sz w:val="28"/>
          <w:szCs w:val="28"/>
          <w:highlight w:val="none"/>
        </w:rPr>
        <w:t xml:space="preserve">%税点的发票，发票抬头与合同乙方名称一致。 </w:t>
      </w:r>
    </w:p>
    <w:p>
      <w:pPr>
        <w:keepNext w:val="0"/>
        <w:keepLines w:val="0"/>
        <w:pageBreakBefore w:val="0"/>
        <w:widowControl w:val="0"/>
        <w:numPr>
          <w:ilvl w:val="0"/>
          <w:numId w:val="7"/>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每个结算周期结束后， 甲方可通过电子邮件、纸质等对账形式按本合同约定的电子邮箱或邮寄地址向乙方提供上个周期的结算账单供乙方审核， 乙方如对结算账单有异议，应自甲方送达结算账单之日起 5 个工作日内通知甲方，逾期不提出异议视为认同。如乙方在约定期限内提出异议，双方应在乙方提出异议之日起 2 个工作日内共同完成对相关费用的核对和确认。</w:t>
      </w:r>
    </w:p>
    <w:p>
      <w:pPr>
        <w:keepNext w:val="0"/>
        <w:keepLines w:val="0"/>
        <w:pageBreakBefore w:val="0"/>
        <w:widowControl w:val="0"/>
        <w:numPr>
          <w:ilvl w:val="0"/>
          <w:numId w:val="7"/>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双方合作期间，若乙方电子邮箱变动，需在下一次对账开始前 15 个工作日以书面形式告知甲方。由于乙方未及时通知导致的结算清单未送达、确认逾期等问题，甲方不承担任何责任。</w:t>
      </w:r>
    </w:p>
    <w:p>
      <w:pPr>
        <w:keepNext w:val="0"/>
        <w:keepLines w:val="0"/>
        <w:pageBreakBefore w:val="0"/>
        <w:widowControl w:val="0"/>
        <w:numPr>
          <w:ilvl w:val="0"/>
          <w:numId w:val="7"/>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乙方有义务按照约定时间支付所欠甲方的服务费用</w:t>
      </w:r>
      <w:r>
        <w:rPr>
          <w:rFonts w:hint="eastAsia" w:ascii="仿宋" w:hAnsi="仿宋" w:eastAsia="仿宋"/>
          <w:sz w:val="28"/>
          <w:szCs w:val="28"/>
          <w:highlight w:val="none"/>
          <w:lang w:eastAsia="zh-CN"/>
        </w:rPr>
        <w:t>，</w:t>
      </w:r>
      <w:r>
        <w:rPr>
          <w:rFonts w:hint="eastAsia" w:ascii="仿宋" w:hAnsi="仿宋" w:eastAsia="仿宋"/>
          <w:sz w:val="28"/>
          <w:szCs w:val="28"/>
          <w:highlight w:val="none"/>
        </w:rPr>
        <w:t>不允许将款项支付至任何个人账户（包括但不限于个人银行卡、支付宝、微信等账户）。若合作期间双方账户有所变动，以书面通知的最新账户为准。。</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第五条 违约责任与赔偿</w:t>
      </w:r>
    </w:p>
    <w:p>
      <w:pPr>
        <w:keepNext w:val="0"/>
        <w:keepLines w:val="0"/>
        <w:pageBreakBefore w:val="0"/>
        <w:widowControl w:val="0"/>
        <w:numPr>
          <w:ilvl w:val="0"/>
          <w:numId w:val="8"/>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color w:val="FF0000"/>
          <w:sz w:val="28"/>
          <w:szCs w:val="28"/>
          <w:highlight w:val="none"/>
        </w:rPr>
      </w:pPr>
      <w:r>
        <w:rPr>
          <w:rFonts w:hint="eastAsia" w:ascii="仿宋" w:hAnsi="仿宋" w:eastAsia="仿宋"/>
          <w:sz w:val="28"/>
          <w:szCs w:val="28"/>
          <w:highlight w:val="none"/>
        </w:rPr>
        <w:t>甲方承担从货物收件时起到交付时止除承运人责任以外的其他服务责任，并负责追偿运输公司的承运人责任。</w:t>
      </w:r>
    </w:p>
    <w:p>
      <w:pPr>
        <w:keepNext w:val="0"/>
        <w:keepLines w:val="0"/>
        <w:pageBreakBefore w:val="0"/>
        <w:widowControl w:val="0"/>
        <w:numPr>
          <w:ilvl w:val="0"/>
          <w:numId w:val="8"/>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乙方无正当理由不按约定期限支付服务费或其他费用的，每逾期一日，按应付款额 0.3%的比例向甲方支付滞纳金。</w:t>
      </w:r>
    </w:p>
    <w:p>
      <w:pPr>
        <w:keepNext w:val="0"/>
        <w:keepLines w:val="0"/>
        <w:pageBreakBefore w:val="0"/>
        <w:widowControl w:val="0"/>
        <w:numPr>
          <w:ilvl w:val="0"/>
          <w:numId w:val="8"/>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乙方承诺提供给甲方的发货人信息（包含但不仅限于发货联系人姓名、身份证号码、营业执照注册登记信息、货物品名、声明价值）真实有效，且乙方同意甲方因响应国家法律或政策要求将上述信息提供给国家邮政机关登记备案。</w:t>
      </w:r>
    </w:p>
    <w:p>
      <w:pPr>
        <w:keepNext w:val="0"/>
        <w:keepLines w:val="0"/>
        <w:pageBreakBefore w:val="0"/>
        <w:widowControl w:val="0"/>
        <w:numPr>
          <w:ilvl w:val="0"/>
          <w:numId w:val="8"/>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因乙方在货物中夹带国家禁止运输、缺少相关手续的限制运输物品或危险品，被国家有关部门查处的，或者由此造成其他公民，法人及其他组织损害的，由乙方依法承担赔偿责任；致使甲方因此受到损害及遭受第三人索赔的，乙方应赔偿甲方损失，并积极采取有效措施以避免甲方受到牵连。</w:t>
      </w:r>
    </w:p>
    <w:p>
      <w:pPr>
        <w:keepNext w:val="0"/>
        <w:keepLines w:val="0"/>
        <w:pageBreakBefore w:val="0"/>
        <w:widowControl w:val="0"/>
        <w:numPr>
          <w:ilvl w:val="0"/>
          <w:numId w:val="8"/>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因乙方货物为光学元件，从货物外包装无法看出内物是否有破损等情况，存在有外包装完好内物破损的情形，但是有签收后15天以内使用周期，甲方认可货物签收后15天内反馈破损的理赔，超期反馈甲方概不负责。</w:t>
      </w:r>
    </w:p>
    <w:p>
      <w:pPr>
        <w:keepNext w:val="0"/>
        <w:keepLines w:val="0"/>
        <w:pageBreakBefore w:val="0"/>
        <w:widowControl w:val="0"/>
        <w:numPr>
          <w:ilvl w:val="0"/>
          <w:numId w:val="8"/>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乙方确保交给甲方承运的货物完好。承运过程中因甲方原因导致产品破损、灭失等，根据实际数量全额赔偿。</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第六条 免责事由</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因下列原因造成托寄物延误、无法派送、丢失破损的，甲方不承担赔偿责任：</w:t>
      </w:r>
    </w:p>
    <w:p>
      <w:pPr>
        <w:keepNext w:val="0"/>
        <w:keepLines w:val="0"/>
        <w:pageBreakBefore w:val="0"/>
        <w:widowControl w:val="0"/>
        <w:numPr>
          <w:ilvl w:val="0"/>
          <w:numId w:val="9"/>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不可抗拒因素是指无法预测、无法控制或无法避免的客观因素或意外事件，包括但不限于地震、泥石流、洪涝灾害、火灾等自然灾害；台风、暴雨雪、雾霾等恶劣天气；罢工、恐怖事件、法规政策的修改、政府、司法机关的行为、决定或命令；抢劫、飞车抢夺等暴力犯罪；</w:t>
      </w:r>
    </w:p>
    <w:p>
      <w:pPr>
        <w:keepNext w:val="0"/>
        <w:keepLines w:val="0"/>
        <w:pageBreakBefore w:val="0"/>
        <w:widowControl w:val="0"/>
        <w:numPr>
          <w:ilvl w:val="0"/>
          <w:numId w:val="9"/>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因乙方、收货人的自身过错造成的。如乙方未履行如实申报告知的义务、违规托运货物的，收件人迟延受领托运物等情形。</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第七条 保密条款</w:t>
      </w:r>
    </w:p>
    <w:p>
      <w:pPr>
        <w:keepNext w:val="0"/>
        <w:keepLines w:val="0"/>
        <w:pageBreakBefore w:val="0"/>
        <w:widowControl w:val="0"/>
        <w:numPr>
          <w:ilvl w:val="0"/>
          <w:numId w:val="10"/>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甲方对为履行本合同过程中获知的乙方商业秘密和其它资料负有保密的义务。甲方需采取有效措施使上述资料免于被无关人员接触，包括要求参与本合同工作的雇员遵守本条之规定。</w:t>
      </w:r>
    </w:p>
    <w:p>
      <w:pPr>
        <w:keepNext w:val="0"/>
        <w:keepLines w:val="0"/>
        <w:pageBreakBefore w:val="0"/>
        <w:widowControl w:val="0"/>
        <w:numPr>
          <w:ilvl w:val="0"/>
          <w:numId w:val="10"/>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甲方给予乙方的各种优惠和其它商业信息，乙方应为甲方保密。</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第八条 合同生效、变更、解除与终止</w:t>
      </w:r>
    </w:p>
    <w:p>
      <w:pPr>
        <w:keepNext w:val="0"/>
        <w:keepLines w:val="0"/>
        <w:pageBreakBefore w:val="0"/>
        <w:widowControl w:val="0"/>
        <w:numPr>
          <w:ilvl w:val="0"/>
          <w:numId w:val="11"/>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本合同及附件自甲乙双方签字盖章之日起生效，有效期为一年（202</w:t>
      </w:r>
      <w:r>
        <w:rPr>
          <w:rFonts w:hint="eastAsia" w:ascii="仿宋" w:hAnsi="仿宋" w:eastAsia="仿宋"/>
          <w:sz w:val="28"/>
          <w:szCs w:val="28"/>
          <w:highlight w:val="none"/>
          <w:lang w:val="en-US" w:eastAsia="zh-CN"/>
        </w:rPr>
        <w:t>4</w:t>
      </w:r>
      <w:r>
        <w:rPr>
          <w:rFonts w:hint="eastAsia" w:ascii="仿宋" w:hAnsi="仿宋" w:eastAsia="仿宋"/>
          <w:sz w:val="28"/>
          <w:szCs w:val="28"/>
          <w:highlight w:val="none"/>
        </w:rPr>
        <w:t>年</w:t>
      </w:r>
      <w:r>
        <w:rPr>
          <w:rFonts w:hint="eastAsia" w:ascii="仿宋" w:hAnsi="仿宋" w:eastAsia="仿宋"/>
          <w:sz w:val="28"/>
          <w:szCs w:val="28"/>
          <w:highlight w:val="none"/>
          <w:u w:val="single"/>
        </w:rPr>
        <w:t xml:space="preserve"> </w:t>
      </w:r>
      <w:r>
        <w:rPr>
          <w:rFonts w:ascii="仿宋" w:hAnsi="仿宋" w:eastAsia="仿宋"/>
          <w:sz w:val="28"/>
          <w:szCs w:val="28"/>
          <w:highlight w:val="none"/>
          <w:u w:val="single"/>
        </w:rPr>
        <w:t xml:space="preserve"> </w:t>
      </w:r>
      <w:r>
        <w:rPr>
          <w:rFonts w:hint="eastAsia" w:ascii="仿宋" w:hAnsi="仿宋" w:eastAsia="仿宋"/>
          <w:sz w:val="28"/>
          <w:szCs w:val="28"/>
          <w:highlight w:val="none"/>
        </w:rPr>
        <w:t>月</w:t>
      </w:r>
      <w:r>
        <w:rPr>
          <w:rFonts w:ascii="仿宋" w:hAnsi="仿宋" w:eastAsia="仿宋"/>
          <w:sz w:val="28"/>
          <w:szCs w:val="28"/>
          <w:highlight w:val="none"/>
          <w:u w:val="single"/>
        </w:rPr>
        <w:t xml:space="preserve">  </w:t>
      </w:r>
      <w:r>
        <w:rPr>
          <w:rFonts w:hint="eastAsia" w:ascii="仿宋" w:hAnsi="仿宋" w:eastAsia="仿宋"/>
          <w:sz w:val="28"/>
          <w:szCs w:val="28"/>
          <w:highlight w:val="none"/>
        </w:rPr>
        <w:t>日-202</w:t>
      </w:r>
      <w:r>
        <w:rPr>
          <w:rFonts w:hint="eastAsia" w:ascii="仿宋" w:hAnsi="仿宋" w:eastAsia="仿宋"/>
          <w:sz w:val="28"/>
          <w:szCs w:val="28"/>
          <w:highlight w:val="none"/>
          <w:lang w:val="en-US" w:eastAsia="zh-CN"/>
        </w:rPr>
        <w:t>5</w:t>
      </w:r>
      <w:r>
        <w:rPr>
          <w:rFonts w:hint="eastAsia" w:ascii="仿宋" w:hAnsi="仿宋" w:eastAsia="仿宋"/>
          <w:sz w:val="28"/>
          <w:szCs w:val="28"/>
          <w:highlight w:val="none"/>
        </w:rPr>
        <w:t>年</w:t>
      </w:r>
      <w:r>
        <w:rPr>
          <w:rFonts w:hint="eastAsia" w:ascii="仿宋" w:hAnsi="仿宋" w:eastAsia="仿宋"/>
          <w:sz w:val="28"/>
          <w:szCs w:val="28"/>
          <w:highlight w:val="none"/>
          <w:u w:val="single"/>
        </w:rPr>
        <w:t xml:space="preserve"> </w:t>
      </w:r>
      <w:r>
        <w:rPr>
          <w:rFonts w:ascii="仿宋" w:hAnsi="仿宋" w:eastAsia="仿宋"/>
          <w:sz w:val="28"/>
          <w:szCs w:val="28"/>
          <w:highlight w:val="none"/>
          <w:u w:val="single"/>
        </w:rPr>
        <w:t xml:space="preserve"> </w:t>
      </w:r>
      <w:r>
        <w:rPr>
          <w:rFonts w:hint="eastAsia" w:ascii="仿宋" w:hAnsi="仿宋" w:eastAsia="仿宋"/>
          <w:sz w:val="28"/>
          <w:szCs w:val="28"/>
          <w:highlight w:val="none"/>
        </w:rPr>
        <w:t>月</w:t>
      </w:r>
      <w:r>
        <w:rPr>
          <w:rFonts w:hint="eastAsia" w:ascii="仿宋" w:hAnsi="仿宋" w:eastAsia="仿宋"/>
          <w:sz w:val="28"/>
          <w:szCs w:val="28"/>
          <w:highlight w:val="none"/>
          <w:u w:val="single"/>
        </w:rPr>
        <w:t xml:space="preserve"> </w:t>
      </w:r>
      <w:r>
        <w:rPr>
          <w:rFonts w:ascii="仿宋" w:hAnsi="仿宋" w:eastAsia="仿宋"/>
          <w:sz w:val="28"/>
          <w:szCs w:val="28"/>
          <w:highlight w:val="none"/>
          <w:u w:val="single"/>
        </w:rPr>
        <w:t xml:space="preserve"> </w:t>
      </w:r>
      <w:r>
        <w:rPr>
          <w:rFonts w:hint="eastAsia" w:ascii="仿宋" w:hAnsi="仿宋" w:eastAsia="仿宋"/>
          <w:sz w:val="28"/>
          <w:szCs w:val="28"/>
          <w:highlight w:val="none"/>
        </w:rPr>
        <w:t>日）。合同到期后若还有正在履行的订单，应按本合同约定继续履行。</w:t>
      </w:r>
    </w:p>
    <w:p>
      <w:pPr>
        <w:keepNext w:val="0"/>
        <w:keepLines w:val="0"/>
        <w:pageBreakBefore w:val="0"/>
        <w:widowControl w:val="0"/>
        <w:numPr>
          <w:ilvl w:val="0"/>
          <w:numId w:val="11"/>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乙方有下列情形之一的，甲方有权解除本合同，届时乙方所有应付费用最迟应当在合作终止次月全额支付给甲方：</w:t>
      </w:r>
    </w:p>
    <w:p>
      <w:pPr>
        <w:keepNext w:val="0"/>
        <w:keepLines w:val="0"/>
        <w:pageBreakBefore w:val="0"/>
        <w:widowControl w:val="0"/>
        <w:numPr>
          <w:ilvl w:val="0"/>
          <w:numId w:val="12"/>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乙方无故拖欠甲方全部或部分结算费用超过 15 日；</w:t>
      </w:r>
    </w:p>
    <w:p>
      <w:pPr>
        <w:keepNext w:val="0"/>
        <w:keepLines w:val="0"/>
        <w:pageBreakBefore w:val="0"/>
        <w:widowControl w:val="0"/>
        <w:numPr>
          <w:ilvl w:val="0"/>
          <w:numId w:val="12"/>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color w:val="FF0000"/>
          <w:sz w:val="28"/>
          <w:szCs w:val="28"/>
          <w:highlight w:val="none"/>
        </w:rPr>
      </w:pPr>
      <w:r>
        <w:rPr>
          <w:rFonts w:hint="eastAsia" w:ascii="仿宋" w:hAnsi="仿宋" w:eastAsia="仿宋"/>
          <w:sz w:val="28"/>
          <w:szCs w:val="28"/>
          <w:highlight w:val="none"/>
        </w:rPr>
        <w:t>乙方存在其他严重影响甲方经营的行为。</w:t>
      </w:r>
    </w:p>
    <w:p>
      <w:pPr>
        <w:keepNext w:val="0"/>
        <w:keepLines w:val="0"/>
        <w:pageBreakBefore w:val="0"/>
        <w:widowControl w:val="0"/>
        <w:numPr>
          <w:ilvl w:val="0"/>
          <w:numId w:val="11"/>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合同任何一方违背本合同之条款，另一方有权立即通知解除本合同。</w:t>
      </w:r>
    </w:p>
    <w:p>
      <w:pPr>
        <w:keepNext w:val="0"/>
        <w:keepLines w:val="0"/>
        <w:pageBreakBefore w:val="0"/>
        <w:widowControl w:val="0"/>
        <w:numPr>
          <w:ilvl w:val="0"/>
          <w:numId w:val="11"/>
        </w:numPr>
        <w:kinsoku/>
        <w:wordWrap/>
        <w:overflowPunct/>
        <w:topLinePunct w:val="0"/>
        <w:autoSpaceDE/>
        <w:autoSpaceDN/>
        <w:bidi w:val="0"/>
        <w:adjustRightInd/>
        <w:snapToGrid/>
        <w:spacing w:line="400" w:lineRule="exact"/>
        <w:ind w:left="0" w:leftChars="0"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本合同终止后，任何自然延伸的责任和义务继续有效。</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第九条 其他事项</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left"/>
        <w:textAlignment w:val="auto"/>
        <w:rPr>
          <w:rFonts w:ascii="仿宋" w:hAnsi="仿宋" w:eastAsia="仿宋"/>
          <w:sz w:val="28"/>
          <w:szCs w:val="28"/>
          <w:highlight w:val="none"/>
        </w:rPr>
      </w:pPr>
      <w:r>
        <w:rPr>
          <w:rFonts w:hint="eastAsia" w:ascii="仿宋" w:hAnsi="仿宋" w:eastAsia="仿宋"/>
          <w:sz w:val="28"/>
          <w:szCs w:val="28"/>
          <w:highlight w:val="none"/>
        </w:rPr>
        <w:t>知识产权约定，甲方应保证其运输服务不侵犯第三方知识产权，因甲方运输服务侵犯第三方知识产权等权利而产生的任何赔偿均由甲方承担</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 w:hAnsi="仿宋" w:eastAsia="仿宋"/>
          <w:sz w:val="30"/>
          <w:szCs w:val="30"/>
        </w:rPr>
      </w:pPr>
      <w:r>
        <w:rPr>
          <w:rFonts w:hint="eastAsia" w:ascii="仿宋" w:hAnsi="仿宋" w:eastAsia="仿宋"/>
          <w:sz w:val="30"/>
          <w:szCs w:val="30"/>
          <w:lang w:eastAsia="zh-CN"/>
        </w:rPr>
        <w:t>第十条</w:t>
      </w:r>
      <w:r>
        <w:rPr>
          <w:rFonts w:hint="eastAsia" w:ascii="仿宋" w:hAnsi="仿宋" w:eastAsia="仿宋"/>
          <w:sz w:val="30"/>
          <w:szCs w:val="30"/>
          <w:lang w:val="en-US" w:eastAsia="zh-CN"/>
        </w:rPr>
        <w:t xml:space="preserve"> </w:t>
      </w:r>
      <w:r>
        <w:rPr>
          <w:rFonts w:hint="eastAsia" w:ascii="仿宋" w:hAnsi="仿宋" w:eastAsia="仿宋"/>
          <w:sz w:val="30"/>
          <w:szCs w:val="30"/>
        </w:rPr>
        <w:t>解决合同纠纷的方式：双方协商解决。协商不成，由需方所在地法院裁决。</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ascii="仿宋" w:hAnsi="仿宋" w:eastAsia="仿宋"/>
          <w:color w:val="FF0000"/>
          <w:sz w:val="30"/>
          <w:szCs w:val="30"/>
        </w:rPr>
      </w:pPr>
      <w:r>
        <w:rPr>
          <w:rFonts w:hint="eastAsia" w:ascii="仿宋" w:hAnsi="仿宋" w:eastAsia="仿宋"/>
          <w:sz w:val="30"/>
          <w:szCs w:val="30"/>
          <w:lang w:eastAsia="zh-CN"/>
        </w:rPr>
        <w:t>第十一条</w:t>
      </w:r>
      <w:r>
        <w:rPr>
          <w:rFonts w:hint="eastAsia" w:ascii="仿宋" w:hAnsi="仿宋" w:eastAsia="仿宋"/>
          <w:sz w:val="30"/>
          <w:szCs w:val="30"/>
          <w:lang w:val="en-US" w:eastAsia="zh-CN"/>
        </w:rPr>
        <w:t xml:space="preserve"> </w:t>
      </w:r>
      <w:r>
        <w:rPr>
          <w:rFonts w:hint="eastAsia" w:ascii="仿宋" w:hAnsi="仿宋" w:eastAsia="仿宋"/>
          <w:sz w:val="30"/>
          <w:szCs w:val="30"/>
        </w:rPr>
        <w:t>本合同壹拾叁份；供方壹份、购方贰份。供需双方每次确认实际收货清单是本合同有效组成部分。本合同未尽事宜，双方协商解决，传真件有效。</w:t>
      </w:r>
    </w:p>
    <w:tbl>
      <w:tblPr>
        <w:tblStyle w:val="17"/>
        <w:tblW w:w="949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7"/>
        <w:gridCol w:w="4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9" w:hRule="atLeast"/>
        </w:trPr>
        <w:tc>
          <w:tcPr>
            <w:tcW w:w="4947" w:type="dxa"/>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sz w:val="30"/>
                <w:szCs w:val="30"/>
              </w:rPr>
            </w:pPr>
            <w:r>
              <w:rPr>
                <w:rFonts w:hint="eastAsia" w:ascii="仿宋" w:hAnsi="仿宋" w:eastAsia="仿宋"/>
                <w:sz w:val="30"/>
                <w:szCs w:val="30"/>
              </w:rPr>
              <w:t>甲</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r>
              <w:rPr>
                <w:rFonts w:hint="eastAsia" w:ascii="仿宋" w:hAnsi="仿宋" w:eastAsia="仿宋"/>
                <w:sz w:val="30"/>
                <w:szCs w:val="30"/>
                <w:lang w:eastAsia="zh-CN"/>
              </w:rPr>
              <w:t>南阳光明光电有限公司</w:t>
            </w:r>
            <w:r>
              <w:rPr>
                <w:rFonts w:ascii="仿宋" w:hAnsi="仿宋" w:eastAsia="仿宋"/>
                <w:sz w:val="30"/>
                <w:szCs w:val="30"/>
              </w:rPr>
              <w:t xml:space="preserve">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仿宋" w:hAnsi="仿宋" w:eastAsia="仿宋"/>
                <w:sz w:val="30"/>
                <w:szCs w:val="30"/>
                <w:lang w:val="en-US" w:eastAsia="zh-CN"/>
              </w:rPr>
            </w:pPr>
            <w:r>
              <w:rPr>
                <w:rFonts w:hint="eastAsia" w:ascii="仿宋" w:hAnsi="仿宋" w:eastAsia="仿宋"/>
                <w:sz w:val="30"/>
                <w:szCs w:val="30"/>
              </w:rPr>
              <w:t>通讯地址：</w:t>
            </w:r>
            <w:r>
              <w:rPr>
                <w:rFonts w:hint="eastAsia" w:ascii="仿宋" w:hAnsi="仿宋" w:eastAsia="仿宋"/>
                <w:sz w:val="30"/>
                <w:szCs w:val="30"/>
                <w:lang w:eastAsia="zh-CN"/>
              </w:rPr>
              <w:t>南阳市卧龙区龙升工业园金光路</w:t>
            </w:r>
            <w:r>
              <w:rPr>
                <w:rFonts w:hint="eastAsia" w:ascii="仿宋" w:hAnsi="仿宋" w:eastAsia="仿宋"/>
                <w:sz w:val="30"/>
                <w:szCs w:val="30"/>
                <w:lang w:val="en-US" w:eastAsia="zh-CN"/>
              </w:rPr>
              <w:t>6号</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仿宋" w:hAnsi="仿宋" w:eastAsia="仿宋"/>
                <w:sz w:val="30"/>
                <w:szCs w:val="30"/>
                <w:lang w:val="en-US" w:eastAsia="zh-CN"/>
              </w:rPr>
            </w:pPr>
            <w:r>
              <w:rPr>
                <w:rFonts w:hint="eastAsia" w:ascii="仿宋" w:hAnsi="仿宋" w:eastAsia="仿宋"/>
                <w:sz w:val="30"/>
                <w:szCs w:val="30"/>
              </w:rPr>
              <w:t>邮政编码：</w:t>
            </w:r>
            <w:r>
              <w:rPr>
                <w:rFonts w:hint="eastAsia" w:ascii="仿宋" w:hAnsi="仿宋" w:eastAsia="仿宋"/>
                <w:sz w:val="30"/>
                <w:szCs w:val="30"/>
                <w:lang w:val="en-US" w:eastAsia="zh-CN"/>
              </w:rPr>
              <w:t>473000</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仿宋" w:hAnsi="仿宋" w:eastAsia="仿宋"/>
                <w:sz w:val="30"/>
                <w:szCs w:val="30"/>
                <w:lang w:val="en-US" w:eastAsia="zh-CN"/>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r>
              <w:rPr>
                <w:rFonts w:hint="eastAsia" w:ascii="仿宋" w:hAnsi="仿宋" w:eastAsia="仿宋"/>
                <w:sz w:val="30"/>
                <w:szCs w:val="30"/>
                <w:lang w:val="en-US" w:eastAsia="zh-CN"/>
              </w:rPr>
              <w:t>0377-63873079</w:t>
            </w:r>
          </w:p>
          <w:p>
            <w:pPr>
              <w:keepNext w:val="0"/>
              <w:keepLines w:val="0"/>
              <w:pageBreakBefore w:val="0"/>
              <w:widowControl w:val="0"/>
              <w:kinsoku/>
              <w:wordWrap/>
              <w:overflowPunct/>
              <w:topLinePunct w:val="0"/>
              <w:autoSpaceDE/>
              <w:autoSpaceDN/>
              <w:bidi w:val="0"/>
              <w:adjustRightInd/>
              <w:snapToGrid/>
              <w:spacing w:line="400" w:lineRule="exact"/>
              <w:ind w:left="1500" w:hanging="1500" w:hangingChars="500"/>
              <w:textAlignment w:val="auto"/>
              <w:rPr>
                <w:rFonts w:hint="eastAsia" w:ascii="仿宋" w:hAnsi="仿宋" w:eastAsia="仿宋"/>
                <w:sz w:val="30"/>
                <w:szCs w:val="30"/>
                <w:lang w:eastAsia="zh-CN"/>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hint="eastAsia" w:ascii="仿宋" w:hAnsi="仿宋" w:eastAsia="仿宋"/>
                <w:sz w:val="30"/>
                <w:szCs w:val="30"/>
                <w:lang w:eastAsia="zh-CN"/>
              </w:rPr>
              <w:t>中行南阳中南支行</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仿宋" w:hAnsi="仿宋" w:eastAsia="仿宋"/>
                <w:sz w:val="30"/>
                <w:szCs w:val="30"/>
                <w:lang w:val="en-US" w:eastAsia="zh-CN"/>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号：</w:t>
            </w:r>
            <w:r>
              <w:rPr>
                <w:rFonts w:hint="eastAsia" w:ascii="仿宋" w:hAnsi="仿宋" w:eastAsia="仿宋"/>
                <w:sz w:val="30"/>
                <w:szCs w:val="30"/>
                <w:lang w:val="en-US" w:eastAsia="zh-CN"/>
              </w:rPr>
              <w:t>249402556685</w:t>
            </w:r>
          </w:p>
          <w:p>
            <w:pPr>
              <w:keepNext w:val="0"/>
              <w:keepLines w:val="0"/>
              <w:pageBreakBefore w:val="0"/>
              <w:widowControl w:val="0"/>
              <w:kinsoku/>
              <w:wordWrap/>
              <w:overflowPunct/>
              <w:topLinePunct w:val="0"/>
              <w:autoSpaceDE/>
              <w:autoSpaceDN/>
              <w:bidi w:val="0"/>
              <w:adjustRightInd/>
              <w:snapToGrid/>
              <w:spacing w:line="400" w:lineRule="exact"/>
              <w:ind w:firstLine="3450" w:firstLineChars="1150"/>
              <w:textAlignment w:val="auto"/>
              <w:rPr>
                <w:rFonts w:ascii="仿宋" w:hAnsi="仿宋" w:eastAsia="仿宋"/>
                <w:sz w:val="30"/>
                <w:szCs w:val="30"/>
              </w:rPr>
            </w:pPr>
            <w:r>
              <w:rPr>
                <w:rFonts w:hint="eastAsia" w:ascii="仿宋" w:hAnsi="仿宋" w:eastAsia="仿宋"/>
                <w:sz w:val="30"/>
                <w:szCs w:val="30"/>
              </w:rPr>
              <w:t>（盖章）</w:t>
            </w:r>
          </w:p>
          <w:p>
            <w:pPr>
              <w:keepNext w:val="0"/>
              <w:keepLines w:val="0"/>
              <w:pageBreakBefore w:val="0"/>
              <w:widowControl w:val="0"/>
              <w:kinsoku/>
              <w:wordWrap/>
              <w:overflowPunct/>
              <w:topLinePunct w:val="0"/>
              <w:autoSpaceDE/>
              <w:autoSpaceDN/>
              <w:bidi w:val="0"/>
              <w:adjustRightInd/>
              <w:snapToGrid/>
              <w:spacing w:line="400" w:lineRule="exact"/>
              <w:ind w:firstLine="2700" w:firstLineChars="900"/>
              <w:textAlignment w:val="auto"/>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c>
          <w:tcPr>
            <w:tcW w:w="4551" w:type="dxa"/>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sz w:val="30"/>
                <w:szCs w:val="30"/>
              </w:rPr>
            </w:pPr>
            <w:r>
              <w:rPr>
                <w:rFonts w:hint="eastAsia" w:ascii="仿宋" w:hAnsi="仿宋" w:eastAsia="仿宋"/>
                <w:sz w:val="30"/>
                <w:szCs w:val="30"/>
              </w:rPr>
              <w:t>乙</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sz w:val="30"/>
                <w:szCs w:val="30"/>
              </w:rPr>
            </w:pPr>
            <w:r>
              <w:rPr>
                <w:rFonts w:hint="eastAsia" w:ascii="仿宋" w:hAnsi="仿宋" w:eastAsia="仿宋"/>
                <w:sz w:val="30"/>
                <w:szCs w:val="30"/>
              </w:rPr>
              <w:t>通讯地址：</w:t>
            </w:r>
            <w:r>
              <w:rPr>
                <w:rFonts w:ascii="仿宋" w:hAnsi="仿宋" w:eastAsia="仿宋"/>
                <w:sz w:val="30"/>
                <w:szCs w:val="30"/>
              </w:rPr>
              <w:t xml:space="preserve">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sz w:val="30"/>
                <w:szCs w:val="30"/>
              </w:rPr>
            </w:pPr>
            <w:r>
              <w:rPr>
                <w:rFonts w:hint="eastAsia" w:ascii="仿宋" w:hAnsi="仿宋" w:eastAsia="仿宋"/>
                <w:sz w:val="30"/>
                <w:szCs w:val="30"/>
              </w:rPr>
              <w:t>邮政编码：</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sz w:val="30"/>
                <w:szCs w:val="30"/>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sz w:val="30"/>
                <w:szCs w:val="30"/>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ascii="仿宋" w:hAnsi="仿宋" w:eastAsia="仿宋"/>
                <w:sz w:val="30"/>
                <w:szCs w:val="30"/>
              </w:rPr>
              <w:t xml:space="preserve">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sz w:val="30"/>
                <w:szCs w:val="30"/>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 xml:space="preserve">   号：</w:t>
            </w:r>
          </w:p>
          <w:p>
            <w:pPr>
              <w:keepNext w:val="0"/>
              <w:keepLines w:val="0"/>
              <w:pageBreakBefore w:val="0"/>
              <w:widowControl w:val="0"/>
              <w:kinsoku/>
              <w:wordWrap/>
              <w:overflowPunct/>
              <w:topLinePunct w:val="0"/>
              <w:autoSpaceDE/>
              <w:autoSpaceDN/>
              <w:bidi w:val="0"/>
              <w:adjustRightInd/>
              <w:snapToGrid/>
              <w:spacing w:line="400" w:lineRule="exact"/>
              <w:ind w:firstLine="2700" w:firstLineChars="900"/>
              <w:textAlignment w:val="auto"/>
              <w:rPr>
                <w:rFonts w:ascii="仿宋" w:hAnsi="仿宋" w:eastAsia="仿宋"/>
                <w:sz w:val="30"/>
                <w:szCs w:val="30"/>
              </w:rPr>
            </w:pPr>
            <w:r>
              <w:rPr>
                <w:rFonts w:hint="eastAsia" w:ascii="仿宋" w:hAnsi="仿宋" w:eastAsia="仿宋"/>
                <w:sz w:val="30"/>
                <w:szCs w:val="30"/>
              </w:rPr>
              <w:t>（盖章）</w:t>
            </w:r>
          </w:p>
          <w:p>
            <w:pPr>
              <w:keepNext w:val="0"/>
              <w:keepLines w:val="0"/>
              <w:pageBreakBefore w:val="0"/>
              <w:widowControl w:val="0"/>
              <w:kinsoku/>
              <w:wordWrap/>
              <w:overflowPunct/>
              <w:topLinePunct w:val="0"/>
              <w:autoSpaceDE/>
              <w:autoSpaceDN/>
              <w:bidi w:val="0"/>
              <w:adjustRightInd/>
              <w:snapToGrid/>
              <w:spacing w:line="400" w:lineRule="exact"/>
              <w:ind w:firstLine="2100" w:firstLineChars="700"/>
              <w:textAlignment w:val="auto"/>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947" w:type="dxa"/>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sz w:val="30"/>
                <w:szCs w:val="30"/>
              </w:rPr>
            </w:pPr>
            <w:r>
              <w:rPr>
                <w:rFonts w:hint="eastAsia" w:ascii="仿宋" w:hAnsi="仿宋" w:eastAsia="仿宋"/>
                <w:sz w:val="30"/>
                <w:szCs w:val="30"/>
              </w:rPr>
              <w:t>甲方代表（签字）</w:t>
            </w:r>
          </w:p>
        </w:tc>
        <w:tc>
          <w:tcPr>
            <w:tcW w:w="4551" w:type="dxa"/>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sz w:val="30"/>
                <w:szCs w:val="30"/>
              </w:rPr>
            </w:pPr>
            <w:r>
              <w:rPr>
                <w:rFonts w:hint="eastAsia" w:ascii="仿宋" w:hAnsi="仿宋" w:eastAsia="仿宋"/>
                <w:sz w:val="30"/>
                <w:szCs w:val="30"/>
              </w:rPr>
              <w:t>乙方代表（签字）</w:t>
            </w:r>
          </w:p>
        </w:tc>
      </w:tr>
    </w:tbl>
    <w:p>
      <w:pPr>
        <w:spacing w:line="540" w:lineRule="exact"/>
        <w:jc w:val="center"/>
        <w:rPr>
          <w:rFonts w:ascii="仿宋" w:hAnsi="仿宋" w:eastAsia="仿宋"/>
          <w:sz w:val="30"/>
          <w:szCs w:val="30"/>
        </w:rPr>
      </w:pPr>
    </w:p>
    <w:p>
      <w:pPr>
        <w:rPr>
          <w:rFonts w:hint="eastAsia" w:ascii="方正小标宋简体" w:hAnsi="宋体" w:eastAsia="方正小标宋简体"/>
          <w:sz w:val="44"/>
          <w:szCs w:val="44"/>
        </w:rPr>
      </w:pPr>
      <w:r>
        <w:rPr>
          <w:rFonts w:hint="eastAsia" w:ascii="方正小标宋简体" w:hAnsi="宋体" w:eastAsia="方正小标宋简体"/>
          <w:sz w:val="44"/>
          <w:szCs w:val="44"/>
        </w:rPr>
        <w:br w:type="page"/>
      </w:r>
    </w:p>
    <w:p>
      <w:pPr>
        <w:spacing w:line="54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第四部分 评分标准</w:t>
      </w:r>
    </w:p>
    <w:p>
      <w:pPr>
        <w:spacing w:line="540" w:lineRule="exact"/>
        <w:jc w:val="center"/>
        <w:rPr>
          <w:rFonts w:ascii="宋体" w:hAnsi="宋体"/>
          <w:sz w:val="44"/>
          <w:szCs w:val="44"/>
        </w:rPr>
      </w:pPr>
      <w:r>
        <w:rPr>
          <w:rFonts w:hint="eastAsia" w:ascii="黑体" w:hAnsi="黑体" w:eastAsia="黑体" w:cs="宋体"/>
          <w:kern w:val="0"/>
          <w:sz w:val="40"/>
          <w:szCs w:val="40"/>
        </w:rPr>
        <w:t>询价采购评分表</w:t>
      </w:r>
    </w:p>
    <w:tbl>
      <w:tblPr>
        <w:tblStyle w:val="17"/>
        <w:tblW w:w="9214" w:type="dxa"/>
        <w:tblInd w:w="108" w:type="dxa"/>
        <w:tblLayout w:type="fixed"/>
        <w:tblCellMar>
          <w:top w:w="0" w:type="dxa"/>
          <w:left w:w="108" w:type="dxa"/>
          <w:bottom w:w="0" w:type="dxa"/>
          <w:right w:w="108" w:type="dxa"/>
        </w:tblCellMar>
      </w:tblPr>
      <w:tblGrid>
        <w:gridCol w:w="1276"/>
        <w:gridCol w:w="709"/>
        <w:gridCol w:w="4394"/>
        <w:gridCol w:w="1276"/>
        <w:gridCol w:w="1559"/>
      </w:tblGrid>
      <w:tr>
        <w:tblPrEx>
          <w:tblCellMar>
            <w:top w:w="0" w:type="dxa"/>
            <w:left w:w="108" w:type="dxa"/>
            <w:bottom w:w="0" w:type="dxa"/>
            <w:right w:w="108" w:type="dxa"/>
          </w:tblCellMar>
        </w:tblPrEx>
        <w:trPr>
          <w:trHeight w:val="585" w:hRule="atLeast"/>
        </w:trPr>
        <w:tc>
          <w:tcPr>
            <w:tcW w:w="127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评分项目</w:t>
            </w:r>
          </w:p>
        </w:tc>
        <w:tc>
          <w:tcPr>
            <w:tcW w:w="709" w:type="dxa"/>
            <w:vMerge w:val="restart"/>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分值</w:t>
            </w:r>
          </w:p>
        </w:tc>
        <w:tc>
          <w:tcPr>
            <w:tcW w:w="439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评分标准</w:t>
            </w:r>
          </w:p>
        </w:tc>
        <w:tc>
          <w:tcPr>
            <w:tcW w:w="1276" w:type="dxa"/>
            <w:vMerge w:val="restart"/>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得分</w:t>
            </w:r>
          </w:p>
        </w:tc>
        <w:tc>
          <w:tcPr>
            <w:tcW w:w="1559" w:type="dxa"/>
            <w:vMerge w:val="restart"/>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备注</w:t>
            </w:r>
          </w:p>
        </w:tc>
      </w:tr>
      <w:tr>
        <w:tblPrEx>
          <w:tblCellMar>
            <w:top w:w="0" w:type="dxa"/>
            <w:left w:w="108" w:type="dxa"/>
            <w:bottom w:w="0" w:type="dxa"/>
            <w:right w:w="108" w:type="dxa"/>
          </w:tblCellMar>
        </w:tblPrEx>
        <w:trPr>
          <w:trHeight w:val="585" w:hRule="atLeast"/>
        </w:trPr>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155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r>
      <w:tr>
        <w:tblPrEx>
          <w:tblCellMar>
            <w:top w:w="0" w:type="dxa"/>
            <w:left w:w="108" w:type="dxa"/>
            <w:bottom w:w="0" w:type="dxa"/>
            <w:right w:w="108" w:type="dxa"/>
          </w:tblCellMar>
        </w:tblPrEx>
        <w:trPr>
          <w:trHeight w:val="585" w:hRule="atLeast"/>
        </w:trPr>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年度合格供应商名录》评鉴等级</w:t>
            </w:r>
          </w:p>
        </w:tc>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1455" w:hRule="atLeast"/>
        </w:trPr>
        <w:tc>
          <w:tcPr>
            <w:tcW w:w="198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符合性评审</w:t>
            </w:r>
          </w:p>
        </w:tc>
        <w:tc>
          <w:tcPr>
            <w:tcW w:w="4394" w:type="dxa"/>
            <w:tcBorders>
              <w:top w:val="single" w:color="auto" w:sz="4" w:space="0"/>
              <w:left w:val="single" w:color="auto" w:sz="4" w:space="0"/>
              <w:bottom w:val="single" w:color="auto" w:sz="4" w:space="0"/>
              <w:right w:val="single" w:color="auto" w:sz="4" w:space="0"/>
            </w:tcBorders>
            <w:shd w:val="clear" w:color="000000" w:fill="FFFFFF"/>
            <w:vAlign w:val="center"/>
          </w:tcPr>
          <w:p>
            <w:pPr>
              <w:pStyle w:val="37"/>
              <w:widowControl/>
              <w:numPr>
                <w:ilvl w:val="0"/>
                <w:numId w:val="13"/>
              </w:numPr>
              <w:ind w:firstLineChars="0"/>
              <w:jc w:val="left"/>
              <w:rPr>
                <w:rFonts w:ascii="仿宋" w:hAnsi="仿宋" w:eastAsia="仿宋" w:cs="宋体"/>
                <w:kern w:val="0"/>
                <w:sz w:val="22"/>
              </w:rPr>
            </w:pPr>
            <w:r>
              <w:rPr>
                <w:rFonts w:hint="eastAsia" w:ascii="仿宋" w:hAnsi="仿宋" w:eastAsia="仿宋" w:cs="宋体"/>
                <w:kern w:val="0"/>
                <w:sz w:val="22"/>
              </w:rPr>
              <w:t>具有与该项目对应的营业范围；</w:t>
            </w:r>
          </w:p>
          <w:p>
            <w:pPr>
              <w:pStyle w:val="37"/>
              <w:widowControl/>
              <w:numPr>
                <w:ilvl w:val="0"/>
                <w:numId w:val="13"/>
              </w:numPr>
              <w:ind w:firstLineChars="0"/>
              <w:jc w:val="left"/>
              <w:rPr>
                <w:rFonts w:ascii="仿宋" w:hAnsi="仿宋" w:eastAsia="仿宋" w:cs="宋体"/>
                <w:kern w:val="0"/>
                <w:sz w:val="22"/>
              </w:rPr>
            </w:pPr>
            <w:r>
              <w:rPr>
                <w:rFonts w:hint="eastAsia" w:ascii="仿宋" w:hAnsi="仿宋" w:eastAsia="仿宋" w:cs="宋体"/>
                <w:kern w:val="0"/>
                <w:sz w:val="22"/>
              </w:rPr>
              <w:t>报价文件内容(在文件上注明正副本)；</w:t>
            </w:r>
          </w:p>
          <w:p>
            <w:pPr>
              <w:pStyle w:val="37"/>
              <w:widowControl/>
              <w:numPr>
                <w:ilvl w:val="0"/>
                <w:numId w:val="13"/>
              </w:numPr>
              <w:ind w:firstLineChars="0"/>
              <w:jc w:val="left"/>
              <w:rPr>
                <w:rFonts w:ascii="仿宋" w:hAnsi="仿宋" w:eastAsia="仿宋" w:cs="宋体"/>
                <w:kern w:val="0"/>
                <w:sz w:val="22"/>
              </w:rPr>
            </w:pPr>
            <w:r>
              <w:rPr>
                <w:rFonts w:hint="eastAsia" w:ascii="仿宋" w:hAnsi="仿宋" w:eastAsia="仿宋" w:cs="宋体"/>
                <w:kern w:val="0"/>
                <w:sz w:val="22"/>
              </w:rPr>
              <w:t>第二部分※7：响应文件装订要求；</w:t>
            </w:r>
          </w:p>
          <w:p>
            <w:pPr>
              <w:pStyle w:val="37"/>
              <w:widowControl/>
              <w:numPr>
                <w:ilvl w:val="0"/>
                <w:numId w:val="13"/>
              </w:numPr>
              <w:ind w:firstLineChars="0"/>
              <w:jc w:val="left"/>
              <w:rPr>
                <w:rFonts w:ascii="仿宋" w:hAnsi="仿宋" w:eastAsia="仿宋" w:cs="宋体"/>
                <w:kern w:val="0"/>
                <w:sz w:val="22"/>
              </w:rPr>
            </w:pPr>
            <w:r>
              <w:rPr>
                <w:rFonts w:hint="eastAsia" w:ascii="仿宋" w:hAnsi="仿宋" w:eastAsia="仿宋" w:cs="宋体"/>
                <w:kern w:val="0"/>
                <w:sz w:val="22"/>
              </w:rPr>
              <w:t>第二部分·第四条：无效报价文件。</w:t>
            </w:r>
          </w:p>
          <w:p>
            <w:pPr>
              <w:widowControl/>
              <w:jc w:val="left"/>
              <w:rPr>
                <w:rFonts w:ascii="仿宋" w:hAnsi="仿宋" w:eastAsia="仿宋" w:cs="宋体"/>
                <w:kern w:val="0"/>
                <w:sz w:val="22"/>
              </w:rPr>
            </w:pPr>
            <w:r>
              <w:rPr>
                <w:rFonts w:hint="eastAsia" w:ascii="仿宋" w:hAnsi="仿宋" w:eastAsia="仿宋" w:cs="宋体"/>
                <w:kern w:val="0"/>
                <w:sz w:val="22"/>
              </w:rPr>
              <w:t>以上</w:t>
            </w:r>
            <w:r>
              <w:rPr>
                <w:rFonts w:ascii="仿宋" w:hAnsi="仿宋" w:eastAsia="仿宋" w:cs="宋体"/>
                <w:kern w:val="0"/>
                <w:sz w:val="22"/>
              </w:rPr>
              <w:t>4</w:t>
            </w:r>
            <w:r>
              <w:rPr>
                <w:rFonts w:hint="eastAsia" w:ascii="仿宋" w:hAnsi="仿宋" w:eastAsia="仿宋" w:cs="宋体"/>
                <w:kern w:val="0"/>
                <w:sz w:val="22"/>
              </w:rPr>
              <w:t>点皆符合则具备比价条件，反之则为无效报价文件。</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r>
      <w:tr>
        <w:tblPrEx>
          <w:tblCellMar>
            <w:top w:w="0" w:type="dxa"/>
            <w:left w:w="108" w:type="dxa"/>
            <w:bottom w:w="0" w:type="dxa"/>
            <w:right w:w="108" w:type="dxa"/>
          </w:tblCellMar>
        </w:tblPrEx>
        <w:trPr>
          <w:trHeight w:val="1455"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价格评分</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60</w:t>
            </w:r>
          </w:p>
        </w:tc>
        <w:tc>
          <w:tcPr>
            <w:tcW w:w="439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年使用量（A）×报价（B）=测算金额（C），若报价项目由若干项组成，则将各项汇总C1+C2+C3+······作为测算总金额，</w:t>
            </w:r>
            <w:r>
              <w:rPr>
                <w:rFonts w:hint="eastAsia" w:ascii="仿宋" w:hAnsi="仿宋" w:eastAsia="仿宋" w:cs="宋体"/>
                <w:kern w:val="0"/>
                <w:sz w:val="22"/>
                <w:szCs w:val="22"/>
                <w:u w:val="single"/>
              </w:rPr>
              <w:t>价格得分=最低测算总金额/测算总金额×60</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1785"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质量评分</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30</w:t>
            </w:r>
          </w:p>
        </w:tc>
        <w:tc>
          <w:tcPr>
            <w:tcW w:w="439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质量评分依据参照《202</w:t>
            </w:r>
            <w:r>
              <w:rPr>
                <w:rFonts w:ascii="仿宋" w:hAnsi="仿宋" w:eastAsia="仿宋" w:cs="宋体"/>
                <w:kern w:val="0"/>
                <w:sz w:val="22"/>
                <w:szCs w:val="22"/>
              </w:rPr>
              <w:t>3</w:t>
            </w:r>
            <w:r>
              <w:rPr>
                <w:rFonts w:hint="eastAsia" w:ascii="仿宋" w:hAnsi="仿宋" w:eastAsia="仿宋" w:cs="宋体"/>
                <w:kern w:val="0"/>
                <w:sz w:val="22"/>
                <w:szCs w:val="22"/>
              </w:rPr>
              <w:t>年度合格供应商评鉴结果》：1.若年度评鉴结果为A，则单项得分为满分；2.若年度评鉴结果为B，则单项得分为该项满分的70%；3.潜在供应商按《潜在供应商评分表》执行。</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1125" w:hRule="atLeast"/>
        </w:trPr>
        <w:tc>
          <w:tcPr>
            <w:tcW w:w="127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要求附件资料的完整性</w:t>
            </w:r>
          </w:p>
        </w:tc>
        <w:tc>
          <w:tcPr>
            <w:tcW w:w="70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10</w:t>
            </w:r>
          </w:p>
        </w:tc>
        <w:tc>
          <w:tcPr>
            <w:tcW w:w="439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满分10分，所必须附件每缺失一份扣2分</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855" w:hRule="atLeast"/>
        </w:trPr>
        <w:tc>
          <w:tcPr>
            <w:tcW w:w="6379"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综合得分</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bl>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rPr>
          <w:rFonts w:ascii="宋体" w:hAnsi="宋体"/>
          <w:sz w:val="44"/>
          <w:szCs w:val="44"/>
        </w:rPr>
      </w:pPr>
    </w:p>
    <w:p>
      <w:pPr>
        <w:rPr>
          <w:rFonts w:hint="eastAsia" w:ascii="宋体" w:hAnsi="宋体" w:cs="宋体"/>
          <w:b/>
          <w:bCs/>
          <w:color w:val="000000"/>
          <w:kern w:val="0"/>
          <w:sz w:val="36"/>
          <w:szCs w:val="36"/>
        </w:rPr>
      </w:pPr>
      <w:r>
        <w:rPr>
          <w:rFonts w:hint="eastAsia" w:ascii="宋体" w:hAnsi="宋体" w:cs="宋体"/>
          <w:b/>
          <w:bCs/>
          <w:color w:val="000000"/>
          <w:kern w:val="0"/>
          <w:sz w:val="36"/>
          <w:szCs w:val="36"/>
        </w:rPr>
        <w:br w:type="page"/>
      </w:r>
    </w:p>
    <w:p>
      <w:pPr>
        <w:spacing w:line="540" w:lineRule="exact"/>
        <w:jc w:val="center"/>
        <w:rPr>
          <w:rFonts w:ascii="宋体" w:hAnsi="宋体"/>
          <w:b/>
          <w:bCs/>
          <w:sz w:val="48"/>
          <w:szCs w:val="48"/>
        </w:rPr>
      </w:pPr>
      <w:r>
        <w:rPr>
          <w:rFonts w:hint="eastAsia" w:ascii="宋体" w:hAnsi="宋体" w:cs="宋体"/>
          <w:b/>
          <w:bCs/>
          <w:color w:val="000000"/>
          <w:kern w:val="0"/>
          <w:sz w:val="36"/>
          <w:szCs w:val="36"/>
        </w:rPr>
        <w:t>潜在供应商评分表</w:t>
      </w:r>
    </w:p>
    <w:tbl>
      <w:tblPr>
        <w:tblStyle w:val="17"/>
        <w:tblW w:w="9345" w:type="dxa"/>
        <w:tblInd w:w="108" w:type="dxa"/>
        <w:tblLayout w:type="autofit"/>
        <w:tblCellMar>
          <w:top w:w="0" w:type="dxa"/>
          <w:left w:w="108" w:type="dxa"/>
          <w:bottom w:w="0" w:type="dxa"/>
          <w:right w:w="108" w:type="dxa"/>
        </w:tblCellMar>
      </w:tblPr>
      <w:tblGrid>
        <w:gridCol w:w="437"/>
        <w:gridCol w:w="436"/>
        <w:gridCol w:w="800"/>
        <w:gridCol w:w="1340"/>
        <w:gridCol w:w="1527"/>
        <w:gridCol w:w="847"/>
        <w:gridCol w:w="1316"/>
        <w:gridCol w:w="1165"/>
        <w:gridCol w:w="535"/>
        <w:gridCol w:w="942"/>
      </w:tblGrid>
      <w:tr>
        <w:tblPrEx>
          <w:tblCellMar>
            <w:top w:w="0" w:type="dxa"/>
            <w:left w:w="108" w:type="dxa"/>
            <w:bottom w:w="0" w:type="dxa"/>
            <w:right w:w="108" w:type="dxa"/>
          </w:tblCellMar>
        </w:tblPrEx>
        <w:trPr>
          <w:trHeight w:val="781" w:hRule="atLeast"/>
        </w:trPr>
        <w:tc>
          <w:tcPr>
            <w:tcW w:w="43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序号</w:t>
            </w:r>
          </w:p>
        </w:tc>
        <w:tc>
          <w:tcPr>
            <w:tcW w:w="123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评鉴项目</w:t>
            </w: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评鉴标准</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该项权重分值</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评鉴责任部门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评鉴结论（OK得满分；NG不得分）</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实际得分</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评鉴人签字</w:t>
            </w:r>
          </w:p>
        </w:tc>
      </w:tr>
      <w:tr>
        <w:tblPrEx>
          <w:tblCellMar>
            <w:top w:w="0" w:type="dxa"/>
            <w:left w:w="108" w:type="dxa"/>
            <w:bottom w:w="0" w:type="dxa"/>
            <w:right w:w="108" w:type="dxa"/>
          </w:tblCellMar>
        </w:tblPrEx>
        <w:trPr>
          <w:trHeight w:val="1650" w:hRule="atLeast"/>
        </w:trPr>
        <w:tc>
          <w:tcPr>
            <w:tcW w:w="43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w:t>
            </w:r>
          </w:p>
        </w:tc>
        <w:tc>
          <w:tcPr>
            <w:tcW w:w="123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价格评分</w:t>
            </w: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202</w:t>
            </w:r>
            <w:r>
              <w:rPr>
                <w:rFonts w:ascii="仿宋" w:hAnsi="仿宋" w:eastAsia="仿宋" w:cs="宋体"/>
                <w:color w:val="000000"/>
                <w:kern w:val="0"/>
                <w:sz w:val="22"/>
                <w:szCs w:val="22"/>
              </w:rPr>
              <w:t>3</w:t>
            </w:r>
            <w:r>
              <w:rPr>
                <w:rFonts w:hint="eastAsia" w:ascii="仿宋" w:hAnsi="仿宋" w:eastAsia="仿宋" w:cs="宋体"/>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60</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rPr>
              <w:t>评审</w:t>
            </w:r>
            <w:r>
              <w:rPr>
                <w:rFonts w:hint="eastAsia" w:ascii="仿宋" w:hAnsi="仿宋" w:eastAsia="仿宋" w:cs="宋体"/>
                <w:color w:val="000000"/>
                <w:kern w:val="0"/>
                <w:sz w:val="22"/>
                <w:szCs w:val="22"/>
                <w:lang w:val="en-US" w:eastAsia="zh-CN"/>
              </w:rPr>
              <w:t>小组</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43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lang w:val="en-US" w:eastAsia="zh-CN"/>
              </w:rPr>
              <w:t>服务</w:t>
            </w:r>
            <w:r>
              <w:rPr>
                <w:rFonts w:hint="eastAsia" w:ascii="仿宋" w:hAnsi="仿宋" w:eastAsia="仿宋" w:cs="宋体"/>
                <w:color w:val="000000"/>
                <w:kern w:val="0"/>
                <w:sz w:val="22"/>
                <w:szCs w:val="22"/>
              </w:rPr>
              <w:t>评分</w:t>
            </w:r>
          </w:p>
        </w:tc>
        <w:tc>
          <w:tcPr>
            <w:tcW w:w="8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lang w:val="en-US" w:eastAsia="zh-CN"/>
              </w:rPr>
              <w:t>第一次</w:t>
            </w:r>
            <w:r>
              <w:rPr>
                <w:rFonts w:hint="eastAsia" w:ascii="仿宋" w:hAnsi="仿宋" w:eastAsia="仿宋" w:cs="宋体"/>
                <w:color w:val="000000"/>
                <w:kern w:val="0"/>
                <w:sz w:val="22"/>
                <w:szCs w:val="22"/>
              </w:rPr>
              <w:t>试用</w:t>
            </w: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2"/>
                <w:szCs w:val="22"/>
                <w:lang w:val="en-US" w:eastAsia="zh-CN"/>
              </w:rPr>
            </w:pPr>
            <w:r>
              <w:rPr>
                <w:rFonts w:hint="eastAsia" w:ascii="仿宋" w:hAnsi="仿宋" w:eastAsia="仿宋" w:cs="宋体"/>
                <w:color w:val="000000"/>
                <w:kern w:val="0"/>
                <w:sz w:val="22"/>
                <w:szCs w:val="22"/>
                <w:lang w:val="en-US" w:eastAsia="zh-CN"/>
              </w:rPr>
              <w:t>服务指派</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lang w:val="en-US" w:eastAsia="zh-CN"/>
              </w:rPr>
              <w:t>5</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lang w:val="en-US" w:eastAsia="zh-CN"/>
              </w:rPr>
              <w:t>财务</w:t>
            </w:r>
            <w:r>
              <w:rPr>
                <w:rFonts w:hint="eastAsia" w:ascii="仿宋" w:hAnsi="仿宋" w:eastAsia="仿宋" w:cs="宋体"/>
                <w:color w:val="000000"/>
                <w:kern w:val="0"/>
                <w:sz w:val="22"/>
                <w:szCs w:val="22"/>
              </w:rPr>
              <w:t>部门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3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2"/>
                <w:szCs w:val="22"/>
                <w:lang w:val="en-US" w:eastAsia="zh-CN"/>
              </w:rPr>
            </w:pPr>
            <w:r>
              <w:rPr>
                <w:rFonts w:hint="eastAsia" w:ascii="仿宋" w:hAnsi="仿宋" w:eastAsia="仿宋" w:cs="宋体"/>
                <w:color w:val="000000"/>
                <w:kern w:val="0"/>
                <w:sz w:val="22"/>
                <w:szCs w:val="22"/>
                <w:lang w:val="en-US" w:eastAsia="zh-CN"/>
              </w:rPr>
              <w:t>服务评价</w:t>
            </w: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2"/>
                <w:szCs w:val="22"/>
                <w:lang w:val="en-US" w:eastAsia="zh-CN"/>
              </w:rPr>
            </w:pPr>
            <w:r>
              <w:rPr>
                <w:rFonts w:hint="eastAsia" w:ascii="仿宋" w:hAnsi="仿宋" w:eastAsia="仿宋" w:cs="宋体"/>
                <w:color w:val="000000"/>
                <w:kern w:val="0"/>
                <w:sz w:val="22"/>
                <w:szCs w:val="22"/>
                <w:lang w:val="en-US" w:eastAsia="zh-CN"/>
              </w:rPr>
              <w:t>发货方</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lang w:val="en-US" w:eastAsia="zh-CN" w:bidi="ar-SA"/>
              </w:rPr>
            </w:pPr>
            <w:r>
              <w:rPr>
                <w:rFonts w:hint="eastAsia" w:ascii="仿宋" w:hAnsi="仿宋" w:eastAsia="仿宋" w:cs="宋体"/>
                <w:color w:val="000000"/>
                <w:kern w:val="0"/>
                <w:sz w:val="22"/>
                <w:szCs w:val="22"/>
                <w:lang w:eastAsia="zh-CN"/>
              </w:rPr>
              <w:t>品质管理</w:t>
            </w:r>
            <w:r>
              <w:rPr>
                <w:rFonts w:hint="eastAsia" w:ascii="仿宋" w:hAnsi="仿宋" w:eastAsia="仿宋" w:cs="宋体"/>
                <w:color w:val="000000"/>
                <w:kern w:val="0"/>
                <w:sz w:val="22"/>
                <w:szCs w:val="22"/>
              </w:rPr>
              <w:t>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3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val="en-US" w:eastAsia="zh-CN"/>
              </w:rPr>
            </w:pP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p>
        </w:tc>
      </w:tr>
      <w:tr>
        <w:tblPrEx>
          <w:tblCellMar>
            <w:top w:w="0" w:type="dxa"/>
            <w:left w:w="108" w:type="dxa"/>
            <w:bottom w:w="0" w:type="dxa"/>
            <w:right w:w="108" w:type="dxa"/>
          </w:tblCellMar>
        </w:tblPrEx>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rPr>
              <w:t>2-3次</w:t>
            </w:r>
            <w:r>
              <w:rPr>
                <w:rFonts w:hint="eastAsia" w:ascii="仿宋" w:hAnsi="仿宋" w:eastAsia="仿宋" w:cs="宋体"/>
                <w:color w:val="000000"/>
                <w:kern w:val="0"/>
                <w:sz w:val="22"/>
                <w:szCs w:val="22"/>
                <w:lang w:val="en-US" w:eastAsia="zh-CN"/>
              </w:rPr>
              <w:t>使用</w:t>
            </w: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2"/>
                <w:szCs w:val="22"/>
                <w:lang w:val="en-US" w:eastAsia="zh-CN" w:bidi="ar-SA"/>
              </w:rPr>
            </w:pPr>
            <w:r>
              <w:rPr>
                <w:rFonts w:hint="eastAsia" w:ascii="仿宋" w:hAnsi="仿宋" w:eastAsia="仿宋" w:cs="宋体"/>
                <w:color w:val="000000"/>
                <w:kern w:val="0"/>
                <w:sz w:val="22"/>
                <w:szCs w:val="22"/>
                <w:lang w:val="en-US" w:eastAsia="zh-CN"/>
              </w:rPr>
              <w:t>服务指派</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2"/>
                <w:szCs w:val="22"/>
                <w:lang w:val="en-US" w:eastAsia="zh-CN"/>
              </w:rPr>
            </w:pPr>
            <w:r>
              <w:rPr>
                <w:rFonts w:hint="eastAsia" w:ascii="仿宋" w:hAnsi="仿宋" w:eastAsia="仿宋" w:cs="宋体"/>
                <w:color w:val="000000"/>
                <w:kern w:val="0"/>
                <w:sz w:val="22"/>
                <w:szCs w:val="22"/>
                <w:lang w:val="en-US" w:eastAsia="zh-CN"/>
              </w:rPr>
              <w:t>5</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lang w:val="en-US" w:eastAsia="zh-CN"/>
              </w:rPr>
              <w:t>财务</w:t>
            </w:r>
            <w:r>
              <w:rPr>
                <w:rFonts w:hint="eastAsia" w:ascii="仿宋" w:hAnsi="仿宋" w:eastAsia="仿宋" w:cs="宋体"/>
                <w:color w:val="000000"/>
                <w:kern w:val="0"/>
                <w:sz w:val="22"/>
                <w:szCs w:val="22"/>
              </w:rPr>
              <w:t>部门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3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2"/>
                <w:szCs w:val="22"/>
                <w:lang w:val="en-US" w:eastAsia="zh-CN" w:bidi="ar-SA"/>
              </w:rPr>
            </w:pPr>
            <w:r>
              <w:rPr>
                <w:rFonts w:hint="eastAsia" w:ascii="仿宋" w:hAnsi="仿宋" w:eastAsia="仿宋" w:cs="宋体"/>
                <w:color w:val="000000"/>
                <w:kern w:val="0"/>
                <w:sz w:val="22"/>
                <w:szCs w:val="22"/>
                <w:lang w:val="en-US" w:eastAsia="zh-CN"/>
              </w:rPr>
              <w:t>服务评价</w:t>
            </w:r>
          </w:p>
          <w:p>
            <w:pPr>
              <w:widowControl/>
              <w:jc w:val="center"/>
              <w:rPr>
                <w:rFonts w:ascii="仿宋" w:hAnsi="仿宋" w:eastAsia="仿宋" w:cs="宋体"/>
                <w:color w:val="000000"/>
                <w:kern w:val="0"/>
                <w:sz w:val="22"/>
                <w:szCs w:val="22"/>
              </w:rPr>
            </w:pP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 w:hAnsi="仿宋" w:eastAsia="仿宋" w:cs="宋体"/>
                <w:color w:val="000000"/>
                <w:kern w:val="0"/>
                <w:sz w:val="22"/>
                <w:szCs w:val="22"/>
                <w:lang w:val="en-US" w:eastAsia="zh-CN" w:bidi="ar-SA"/>
              </w:rPr>
            </w:pPr>
            <w:r>
              <w:rPr>
                <w:rFonts w:hint="eastAsia" w:ascii="仿宋" w:hAnsi="仿宋" w:eastAsia="仿宋" w:cs="宋体"/>
                <w:color w:val="000000"/>
                <w:kern w:val="0"/>
                <w:sz w:val="22"/>
                <w:szCs w:val="22"/>
                <w:lang w:val="en-US" w:eastAsia="zh-CN"/>
              </w:rPr>
              <w:t>发货方</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lang w:val="en-US" w:eastAsia="zh-CN" w:bidi="ar-SA"/>
              </w:rPr>
            </w:pPr>
            <w:r>
              <w:rPr>
                <w:rFonts w:hint="eastAsia" w:ascii="仿宋" w:hAnsi="仿宋" w:eastAsia="仿宋" w:cs="宋体"/>
                <w:color w:val="000000"/>
                <w:kern w:val="0"/>
                <w:sz w:val="22"/>
                <w:szCs w:val="22"/>
                <w:lang w:eastAsia="zh-CN"/>
              </w:rPr>
              <w:t>品质管理</w:t>
            </w:r>
            <w:r>
              <w:rPr>
                <w:rFonts w:hint="eastAsia" w:ascii="仿宋" w:hAnsi="仿宋" w:eastAsia="仿宋" w:cs="宋体"/>
                <w:color w:val="000000"/>
                <w:kern w:val="0"/>
                <w:sz w:val="22"/>
                <w:szCs w:val="22"/>
              </w:rPr>
              <w:t>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3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5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lang w:val="en-US" w:eastAsia="zh-CN" w:bidi="ar-SA"/>
              </w:rPr>
            </w:pPr>
            <w:r>
              <w:rPr>
                <w:rFonts w:hint="eastAsia" w:ascii="仿宋" w:hAnsi="仿宋" w:eastAsia="仿宋" w:cs="宋体"/>
                <w:color w:val="000000"/>
                <w:kern w:val="0"/>
                <w:sz w:val="22"/>
                <w:szCs w:val="22"/>
              </w:rPr>
              <w:t>使用方</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p>
        </w:tc>
      </w:tr>
      <w:tr>
        <w:tblPrEx>
          <w:tblCellMar>
            <w:top w:w="0" w:type="dxa"/>
            <w:left w:w="108" w:type="dxa"/>
            <w:bottom w:w="0" w:type="dxa"/>
            <w:right w:w="108" w:type="dxa"/>
          </w:tblCellMar>
        </w:tblPrEx>
        <w:trPr>
          <w:trHeight w:val="723" w:hRule="atLeast"/>
        </w:trPr>
        <w:tc>
          <w:tcPr>
            <w:tcW w:w="43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3</w:t>
            </w:r>
          </w:p>
        </w:tc>
        <w:tc>
          <w:tcPr>
            <w:tcW w:w="123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要求附件资料的完整性</w:t>
            </w:r>
          </w:p>
        </w:tc>
        <w:tc>
          <w:tcPr>
            <w:tcW w:w="2867"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满分10分，所必须附件每缺失一份扣2分</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rPr>
              <w:t>评审</w:t>
            </w:r>
            <w:r>
              <w:rPr>
                <w:rFonts w:hint="eastAsia" w:ascii="仿宋" w:hAnsi="仿宋" w:eastAsia="仿宋" w:cs="宋体"/>
                <w:color w:val="000000"/>
                <w:kern w:val="0"/>
                <w:sz w:val="22"/>
                <w:szCs w:val="22"/>
                <w:lang w:val="en-US" w:eastAsia="zh-CN"/>
              </w:rPr>
              <w:t>小组</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651" w:hRule="atLeast"/>
        </w:trPr>
        <w:tc>
          <w:tcPr>
            <w:tcW w:w="4540"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合计得分</w:t>
            </w:r>
          </w:p>
        </w:tc>
        <w:tc>
          <w:tcPr>
            <w:tcW w:w="8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100</w:t>
            </w:r>
          </w:p>
        </w:tc>
        <w:tc>
          <w:tcPr>
            <w:tcW w:w="13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116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1736" w:hRule="atLeast"/>
        </w:trPr>
        <w:tc>
          <w:tcPr>
            <w:tcW w:w="9345" w:type="dxa"/>
            <w:gridSpan w:val="10"/>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潜在供应商（新供应商）评鉴等级划分如下：</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序号 等级 分数区间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1   A级   90-100分（列入合格供应商名录，纳入年度合格供应商评鉴范畴）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2   B级   80- 89分（列入合格供应商名录，纳入年度合格供应商评鉴范畴）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3   C级   79分以下（予以淘汰）</w:t>
            </w:r>
          </w:p>
        </w:tc>
      </w:tr>
    </w:tbl>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rPr>
          <w:rFonts w:hint="eastAsia" w:ascii="方正小标宋简体" w:hAnsi="仿宋" w:eastAsia="方正小标宋简体"/>
          <w:sz w:val="36"/>
          <w:szCs w:val="36"/>
        </w:rPr>
      </w:pPr>
      <w:r>
        <w:rPr>
          <w:rFonts w:hint="eastAsia" w:ascii="方正小标宋简体" w:hAnsi="仿宋" w:eastAsia="方正小标宋简体"/>
          <w:sz w:val="36"/>
          <w:szCs w:val="36"/>
        </w:rPr>
        <w:br w:type="page"/>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第五部分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ascii="仿宋" w:hAnsi="仿宋" w:eastAsia="仿宋"/>
          <w:sz w:val="30"/>
          <w:szCs w:val="30"/>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eastAsia="zh-CN"/>
        </w:rPr>
        <w:t>南阳光明光电有限公司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2100" w:firstLineChars="7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9"/>
        <w:spacing w:line="540" w:lineRule="exact"/>
        <w:jc w:val="center"/>
        <w:rPr>
          <w:rFonts w:ascii="仿宋" w:hAnsi="仿宋" w:eastAsia="仿宋"/>
          <w:sz w:val="30"/>
          <w:szCs w:val="30"/>
        </w:rPr>
      </w:pPr>
    </w:p>
    <w:p>
      <w:pPr>
        <w:pStyle w:val="9"/>
        <w:spacing w:line="540" w:lineRule="exact"/>
        <w:jc w:val="center"/>
        <w:rPr>
          <w:rFonts w:ascii="仿宋" w:hAnsi="仿宋" w:eastAsia="仿宋"/>
          <w:sz w:val="30"/>
          <w:szCs w:val="30"/>
        </w:rPr>
      </w:pPr>
    </w:p>
    <w:p>
      <w:pPr>
        <w:pStyle w:val="9"/>
        <w:spacing w:line="540" w:lineRule="exact"/>
        <w:jc w:val="center"/>
        <w:rPr>
          <w:rFonts w:ascii="仿宋" w:hAnsi="仿宋" w:eastAsia="仿宋"/>
          <w:sz w:val="30"/>
          <w:szCs w:val="30"/>
        </w:rPr>
      </w:pPr>
    </w:p>
    <w:p>
      <w:pPr>
        <w:pStyle w:val="9"/>
        <w:spacing w:line="540" w:lineRule="exact"/>
        <w:jc w:val="center"/>
        <w:rPr>
          <w:rFonts w:ascii="仿宋" w:hAnsi="仿宋" w:eastAsia="仿宋"/>
          <w:sz w:val="30"/>
          <w:szCs w:val="30"/>
        </w:rPr>
      </w:pPr>
    </w:p>
    <w:p>
      <w:pPr>
        <w:pStyle w:val="9"/>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诚信承诺书（附件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hint="eastAsia" w:ascii="仿宋" w:hAnsi="仿宋" w:eastAsia="仿宋"/>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keepNext w:val="0"/>
        <w:keepLines w:val="0"/>
        <w:pageBreakBefore w:val="0"/>
        <w:widowControl w:val="0"/>
        <w:tabs>
          <w:tab w:val="left" w:pos="7560"/>
        </w:tabs>
        <w:kinsoku/>
        <w:wordWrap/>
        <w:overflowPunct/>
        <w:topLinePunct w:val="0"/>
        <w:autoSpaceDE/>
        <w:autoSpaceDN/>
        <w:bidi w:val="0"/>
        <w:adjustRightInd/>
        <w:snapToGrid/>
        <w:spacing w:line="560" w:lineRule="exact"/>
        <w:ind w:firstLine="700" w:firstLineChars="250"/>
        <w:jc w:val="left"/>
        <w:textAlignment w:val="auto"/>
        <w:rPr>
          <w:rFonts w:hint="eastAsia" w:ascii="仿宋_GB2312" w:hAnsi="仿宋_GB2312" w:eastAsia="仿宋_GB2312" w:cs="仿宋_GB2312"/>
          <w:color w:val="000000"/>
          <w:kern w:val="0"/>
          <w:sz w:val="30"/>
          <w:szCs w:val="30"/>
          <w:lang w:val="en-US" w:eastAsia="zh-CN"/>
        </w:rPr>
      </w:pPr>
      <w:r>
        <w:rPr>
          <w:rFonts w:hint="eastAsia" w:ascii="仿宋" w:hAnsi="仿宋" w:eastAsia="仿宋"/>
          <w:sz w:val="28"/>
          <w:szCs w:val="28"/>
          <w:lang w:val="en-US" w:eastAsia="zh-CN"/>
        </w:rPr>
        <w:t xml:space="preserve">    </w:t>
      </w:r>
      <w:r>
        <w:rPr>
          <w:rFonts w:hint="eastAsia" w:ascii="仿宋_GB2312" w:hAnsi="仿宋_GB2312" w:eastAsia="仿宋_GB2312" w:cs="仿宋_GB2312"/>
          <w:color w:val="000000"/>
          <w:kern w:val="0"/>
          <w:sz w:val="30"/>
          <w:szCs w:val="30"/>
          <w:lang w:val="en-US" w:eastAsia="zh-CN"/>
        </w:rPr>
        <w:t>（一）市内承运报价（含税）</w:t>
      </w:r>
    </w:p>
    <w:p>
      <w:pPr>
        <w:keepNext w:val="0"/>
        <w:keepLines w:val="0"/>
        <w:pageBreakBefore w:val="0"/>
        <w:widowControl w:val="0"/>
        <w:tabs>
          <w:tab w:val="left" w:pos="7560"/>
        </w:tabs>
        <w:kinsoku/>
        <w:wordWrap/>
        <w:overflowPunct/>
        <w:topLinePunct w:val="0"/>
        <w:autoSpaceDE/>
        <w:autoSpaceDN/>
        <w:bidi w:val="0"/>
        <w:adjustRightInd/>
        <w:snapToGrid/>
        <w:spacing w:line="400" w:lineRule="exact"/>
        <w:ind w:firstLine="1350" w:firstLineChars="450"/>
        <w:jc w:val="left"/>
        <w:textAlignment w:val="auto"/>
        <w:rPr>
          <w:rFonts w:hint="eastAsia" w:ascii="仿宋" w:hAnsi="仿宋" w:eastAsia="仿宋"/>
          <w:b/>
          <w:bCs/>
          <w:sz w:val="40"/>
          <w:szCs w:val="40"/>
          <w:highlight w:val="none"/>
          <w:lang w:eastAsia="zh-CN"/>
        </w:rPr>
      </w:pPr>
      <w:r>
        <w:rPr>
          <w:rFonts w:hint="eastAsia" w:ascii="仿宋_GB2312" w:hAnsi="仿宋_GB2312" w:eastAsia="仿宋_GB2312" w:cs="仿宋_GB2312"/>
          <w:color w:val="000000"/>
          <w:kern w:val="0"/>
          <w:sz w:val="30"/>
          <w:szCs w:val="30"/>
          <w:lang w:val="en-US" w:eastAsia="zh-CN"/>
        </w:rPr>
        <w:t>（二）周边承运报价（含税）</w:t>
      </w:r>
    </w:p>
    <w:p>
      <w:pPr>
        <w:keepNext w:val="0"/>
        <w:keepLines w:val="0"/>
        <w:pageBreakBefore w:val="0"/>
        <w:widowControl w:val="0"/>
        <w:tabs>
          <w:tab w:val="left" w:pos="7560"/>
        </w:tabs>
        <w:kinsoku/>
        <w:wordWrap/>
        <w:overflowPunct/>
        <w:topLinePunct w:val="0"/>
        <w:autoSpaceDE/>
        <w:autoSpaceDN/>
        <w:bidi w:val="0"/>
        <w:adjustRightInd/>
        <w:snapToGrid/>
        <w:spacing w:line="400" w:lineRule="exact"/>
        <w:ind w:firstLine="1350" w:firstLineChars="450"/>
        <w:jc w:val="left"/>
        <w:textAlignment w:val="auto"/>
        <w:rPr>
          <w:rFonts w:hint="eastAsia" w:ascii="仿宋" w:hAnsi="仿宋" w:eastAsia="仿宋"/>
          <w:b/>
          <w:bCs/>
          <w:sz w:val="40"/>
          <w:szCs w:val="40"/>
          <w:highlight w:val="none"/>
          <w:lang w:eastAsia="zh-CN"/>
        </w:rPr>
      </w:pPr>
      <w:r>
        <w:rPr>
          <w:rFonts w:hint="eastAsia" w:ascii="仿宋_GB2312" w:hAnsi="仿宋_GB2312" w:eastAsia="仿宋_GB2312" w:cs="仿宋_GB2312"/>
          <w:color w:val="000000"/>
          <w:kern w:val="0"/>
          <w:sz w:val="30"/>
          <w:szCs w:val="30"/>
          <w:lang w:val="en-US" w:eastAsia="zh-CN"/>
        </w:rPr>
        <w:t>（三）空运报价（含税）</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firstLine="1400" w:firstLineChars="5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rPr>
          <w:rFonts w:hint="eastAsia" w:ascii="仿宋" w:hAnsi="仿宋" w:eastAsia="仿宋" w:cs="宋体"/>
          <w:kern w:val="0"/>
          <w:sz w:val="28"/>
          <w:szCs w:val="28"/>
          <w:lang w:eastAsia="zh-CN"/>
        </w:rPr>
      </w:pPr>
      <w:r>
        <w:rPr>
          <w:rFonts w:hint="eastAsia" w:ascii="仿宋" w:hAnsi="仿宋" w:eastAsia="仿宋" w:cs="宋体"/>
          <w:kern w:val="0"/>
          <w:sz w:val="28"/>
          <w:szCs w:val="28"/>
          <w:lang w:val="en-US" w:eastAsia="zh-CN"/>
        </w:rPr>
        <w:t xml:space="preserve">第五部分  </w:t>
      </w:r>
      <w:r>
        <w:rPr>
          <w:rFonts w:hint="eastAsia" w:ascii="仿宋" w:hAnsi="仿宋" w:eastAsia="仿宋" w:cs="宋体"/>
          <w:kern w:val="0"/>
          <w:sz w:val="28"/>
          <w:szCs w:val="28"/>
        </w:rPr>
        <w:t>其他与本业务相关的资料</w:t>
      </w:r>
      <w:r>
        <w:rPr>
          <w:rFonts w:hint="eastAsia" w:ascii="仿宋" w:hAnsi="仿宋" w:eastAsia="仿宋" w:cs="宋体"/>
          <w:kern w:val="0"/>
          <w:sz w:val="28"/>
          <w:szCs w:val="28"/>
          <w:lang w:eastAsia="zh-CN"/>
        </w:rPr>
        <w:t>（</w:t>
      </w:r>
      <w:r>
        <w:rPr>
          <w:rFonts w:hint="eastAsia" w:ascii="仿宋" w:hAnsi="仿宋" w:eastAsia="仿宋" w:cs="宋体"/>
          <w:kern w:val="0"/>
          <w:sz w:val="28"/>
          <w:szCs w:val="28"/>
          <w:lang w:val="en-US" w:eastAsia="zh-CN"/>
        </w:rPr>
        <w:t>附件四</w:t>
      </w:r>
      <w:r>
        <w:rPr>
          <w:rFonts w:hint="eastAsia" w:ascii="仿宋" w:hAnsi="仿宋" w:eastAsia="仿宋" w:cs="宋体"/>
          <w:kern w:val="0"/>
          <w:sz w:val="28"/>
          <w:szCs w:val="28"/>
          <w:lang w:eastAsia="zh-CN"/>
        </w:rPr>
        <w:t>）（</w:t>
      </w:r>
      <w:r>
        <w:rPr>
          <w:rFonts w:hint="eastAsia" w:ascii="仿宋_GB2312" w:hAnsi="仿宋_GB2312" w:eastAsia="仿宋_GB2312" w:cs="仿宋_GB2312"/>
          <w:b/>
          <w:bCs w:val="0"/>
          <w:sz w:val="30"/>
          <w:szCs w:val="30"/>
          <w:lang w:val="en-US" w:eastAsia="zh-CN"/>
        </w:rPr>
        <w:t>企业营业执照、道路运输许可证、企业法人或授权委托人身份证材料、企业自有车辆行驶证等资质证明材料</w:t>
      </w:r>
      <w:r>
        <w:rPr>
          <w:rFonts w:hint="eastAsia" w:ascii="仿宋" w:hAnsi="仿宋" w:eastAsia="仿宋" w:cs="宋体"/>
          <w:kern w:val="0"/>
          <w:sz w:val="28"/>
          <w:szCs w:val="28"/>
          <w:lang w:eastAsia="zh-CN"/>
        </w:rPr>
        <w:t>）</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keepNext w:val="0"/>
        <w:keepLines w:val="0"/>
        <w:pageBreakBefore w:val="0"/>
        <w:widowControl w:val="0"/>
        <w:numPr>
          <w:ilvl w:val="0"/>
          <w:numId w:val="0"/>
        </w:numPr>
        <w:kinsoku/>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val="0"/>
          <w:sz w:val="30"/>
          <w:szCs w:val="30"/>
        </w:rPr>
      </w:pPr>
      <w:r>
        <w:rPr>
          <w:rFonts w:hint="eastAsia" w:ascii="仿宋_GB2312" w:hAnsi="仿宋_GB2312" w:eastAsia="仿宋_GB2312" w:cs="仿宋_GB2312"/>
          <w:b/>
          <w:bCs w:val="0"/>
          <w:sz w:val="30"/>
          <w:szCs w:val="30"/>
          <w:lang w:val="en-US" w:eastAsia="zh-CN"/>
        </w:rPr>
        <w:t>附件1：</w:t>
      </w:r>
      <w:r>
        <w:rPr>
          <w:rFonts w:hint="eastAsia" w:ascii="仿宋_GB2312" w:hAnsi="仿宋_GB2312" w:eastAsia="仿宋_GB2312" w:cs="仿宋_GB2312"/>
          <w:b/>
          <w:bCs w:val="0"/>
          <w:sz w:val="30"/>
          <w:szCs w:val="30"/>
        </w:rPr>
        <w:t>物流运输服务诚信承诺书</w:t>
      </w:r>
    </w:p>
    <w:p>
      <w:pPr>
        <w:keepNext w:val="0"/>
        <w:keepLines w:val="0"/>
        <w:pageBreakBefore w:val="0"/>
        <w:widowControl w:val="0"/>
        <w:kinsoku/>
        <w:overflowPunct/>
        <w:topLinePunct w:val="0"/>
        <w:autoSpaceDE/>
        <w:autoSpaceDN/>
        <w:bidi w:val="0"/>
        <w:adjustRightInd/>
        <w:snapToGrid/>
        <w:spacing w:line="560" w:lineRule="exact"/>
        <w:ind w:firstLine="600" w:firstLineChars="200"/>
        <w:jc w:val="center"/>
        <w:textAlignment w:val="auto"/>
        <w:rPr>
          <w:rFonts w:hint="eastAsia" w:ascii="仿宋_GB2312" w:hAnsi="仿宋_GB2312" w:eastAsia="仿宋_GB2312" w:cs="仿宋_GB2312"/>
          <w:b w:val="0"/>
          <w:bCs/>
          <w:color w:val="000000"/>
          <w:sz w:val="30"/>
          <w:szCs w:val="30"/>
        </w:rPr>
      </w:pPr>
      <w:r>
        <w:rPr>
          <w:rFonts w:hint="eastAsia" w:ascii="仿宋_GB2312" w:hAnsi="仿宋_GB2312" w:eastAsia="仿宋_GB2312" w:cs="仿宋_GB2312"/>
          <w:b w:val="0"/>
          <w:bCs/>
          <w:color w:val="000000"/>
          <w:sz w:val="30"/>
          <w:szCs w:val="30"/>
          <w:lang w:val="en-US" w:eastAsia="zh-CN"/>
        </w:rPr>
        <w:t>物流运输服务</w:t>
      </w:r>
      <w:r>
        <w:rPr>
          <w:rFonts w:hint="eastAsia" w:ascii="仿宋_GB2312" w:hAnsi="仿宋_GB2312" w:eastAsia="仿宋_GB2312" w:cs="仿宋_GB2312"/>
          <w:b w:val="0"/>
          <w:bCs/>
          <w:color w:val="000000"/>
          <w:sz w:val="30"/>
          <w:szCs w:val="30"/>
        </w:rPr>
        <w:t>诚信承诺书</w:t>
      </w:r>
    </w:p>
    <w:p>
      <w:pPr>
        <w:keepNext w:val="0"/>
        <w:keepLines w:val="0"/>
        <w:pageBreakBefore w:val="0"/>
        <w:widowControl w:val="0"/>
        <w:kinsoku/>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b w:val="0"/>
          <w:bCs/>
          <w:color w:val="000000"/>
          <w:sz w:val="30"/>
          <w:szCs w:val="30"/>
        </w:rPr>
      </w:pPr>
      <w:r>
        <w:rPr>
          <w:rFonts w:hint="eastAsia" w:ascii="仿宋_GB2312" w:hAnsi="仿宋_GB2312" w:eastAsia="仿宋_GB2312" w:cs="仿宋_GB2312"/>
          <w:b w:val="0"/>
          <w:bCs/>
          <w:color w:val="000000"/>
          <w:sz w:val="30"/>
          <w:szCs w:val="30"/>
        </w:rPr>
        <w:t>我方为</w:t>
      </w:r>
      <w:r>
        <w:rPr>
          <w:rFonts w:hint="eastAsia" w:ascii="仿宋_GB2312" w:hAnsi="仿宋_GB2312" w:eastAsia="仿宋_GB2312" w:cs="仿宋_GB2312"/>
          <w:b w:val="0"/>
          <w:bCs/>
          <w:color w:val="000000"/>
          <w:sz w:val="30"/>
          <w:szCs w:val="30"/>
          <w:lang w:val="en-US" w:eastAsia="zh-CN"/>
        </w:rPr>
        <w:t>报</w:t>
      </w:r>
      <w:r>
        <w:rPr>
          <w:rFonts w:hint="eastAsia" w:ascii="仿宋_GB2312" w:hAnsi="仿宋_GB2312" w:eastAsia="仿宋_GB2312" w:cs="仿宋_GB2312"/>
          <w:b w:val="0"/>
          <w:bCs/>
          <w:color w:val="000000"/>
          <w:sz w:val="30"/>
          <w:szCs w:val="30"/>
        </w:rPr>
        <w:t>价方，参加</w:t>
      </w:r>
      <w:r>
        <w:rPr>
          <w:rFonts w:hint="eastAsia" w:ascii="仿宋" w:hAnsi="仿宋" w:eastAsia="仿宋"/>
          <w:b/>
          <w:sz w:val="30"/>
          <w:szCs w:val="30"/>
          <w:u w:val="single"/>
        </w:rPr>
        <w:t>第三方物流承运202</w:t>
      </w:r>
      <w:r>
        <w:rPr>
          <w:rFonts w:ascii="仿宋" w:hAnsi="仿宋" w:eastAsia="仿宋"/>
          <w:b/>
          <w:sz w:val="30"/>
          <w:szCs w:val="30"/>
          <w:u w:val="single"/>
        </w:rPr>
        <w:t>4</w:t>
      </w:r>
      <w:r>
        <w:rPr>
          <w:rFonts w:hint="eastAsia" w:ascii="仿宋" w:hAnsi="仿宋" w:eastAsia="仿宋"/>
          <w:b/>
          <w:sz w:val="30"/>
          <w:szCs w:val="30"/>
          <w:u w:val="single"/>
        </w:rPr>
        <w:t>年度询价采购项目</w:t>
      </w:r>
      <w:r>
        <w:rPr>
          <w:rFonts w:hint="eastAsia" w:ascii="仿宋_GB2312" w:hAnsi="仿宋_GB2312" w:eastAsia="仿宋_GB2312" w:cs="仿宋_GB2312"/>
          <w:b w:val="0"/>
          <w:bCs/>
          <w:color w:val="000000"/>
          <w:sz w:val="30"/>
          <w:szCs w:val="30"/>
        </w:rPr>
        <w:t>，奉行诚实守信的原则，我方向</w:t>
      </w:r>
      <w:r>
        <w:rPr>
          <w:rFonts w:hint="eastAsia" w:ascii="仿宋_GB2312" w:hAnsi="仿宋_GB2312" w:eastAsia="仿宋_GB2312" w:cs="仿宋_GB2312"/>
          <w:b w:val="0"/>
          <w:bCs/>
          <w:color w:val="000000"/>
          <w:sz w:val="30"/>
          <w:szCs w:val="30"/>
          <w:lang w:eastAsia="zh-CN"/>
        </w:rPr>
        <w:t>贵</w:t>
      </w:r>
      <w:r>
        <w:rPr>
          <w:rFonts w:hint="eastAsia" w:ascii="仿宋_GB2312" w:hAnsi="仿宋_GB2312" w:eastAsia="仿宋_GB2312" w:cs="仿宋_GB2312"/>
          <w:b w:val="0"/>
          <w:bCs/>
          <w:color w:val="000000"/>
          <w:sz w:val="30"/>
          <w:szCs w:val="30"/>
        </w:rPr>
        <w:t>公司做出如下郑重承诺：</w:t>
      </w:r>
    </w:p>
    <w:p>
      <w:pPr>
        <w:keepNext w:val="0"/>
        <w:keepLines w:val="0"/>
        <w:pageBreakBefore w:val="0"/>
        <w:widowControl w:val="0"/>
        <w:numPr>
          <w:ilvl w:val="0"/>
          <w:numId w:val="0"/>
        </w:numPr>
        <w:kinsoku/>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b w:val="0"/>
          <w:bCs/>
          <w:color w:val="000000"/>
          <w:sz w:val="30"/>
          <w:szCs w:val="30"/>
        </w:rPr>
      </w:pPr>
      <w:r>
        <w:rPr>
          <w:rFonts w:hint="eastAsia" w:ascii="仿宋_GB2312" w:hAnsi="仿宋_GB2312" w:eastAsia="仿宋_GB2312" w:cs="仿宋_GB2312"/>
          <w:b w:val="0"/>
          <w:bCs/>
          <w:color w:val="000000"/>
          <w:sz w:val="30"/>
          <w:szCs w:val="30"/>
          <w:lang w:val="en-US" w:eastAsia="zh-CN"/>
        </w:rPr>
        <w:t>1.</w:t>
      </w:r>
      <w:r>
        <w:rPr>
          <w:rFonts w:hint="eastAsia" w:ascii="仿宋_GB2312" w:hAnsi="仿宋_GB2312" w:eastAsia="仿宋_GB2312" w:cs="仿宋_GB2312"/>
          <w:b w:val="0"/>
          <w:bCs/>
          <w:color w:val="000000"/>
          <w:sz w:val="30"/>
          <w:szCs w:val="30"/>
        </w:rPr>
        <w:t>报价资料所提供的信息均真实、全面、无虚假和误导性信息</w:t>
      </w:r>
      <w:r>
        <w:rPr>
          <w:rFonts w:hint="eastAsia" w:ascii="仿宋_GB2312" w:hAnsi="仿宋_GB2312" w:eastAsia="仿宋_GB2312" w:cs="仿宋_GB2312"/>
          <w:b w:val="0"/>
          <w:bCs/>
          <w:color w:val="000000"/>
          <w:sz w:val="30"/>
          <w:szCs w:val="30"/>
          <w:lang w:eastAsia="zh-CN"/>
        </w:rPr>
        <w:t>，</w:t>
      </w:r>
      <w:r>
        <w:rPr>
          <w:rFonts w:hint="eastAsia" w:ascii="仿宋_GB2312" w:hAnsi="仿宋_GB2312" w:eastAsia="仿宋_GB2312" w:cs="仿宋_GB2312"/>
          <w:b w:val="0"/>
          <w:bCs/>
          <w:color w:val="000000"/>
          <w:sz w:val="30"/>
          <w:szCs w:val="30"/>
          <w:lang w:val="en-US" w:eastAsia="zh-CN"/>
        </w:rPr>
        <w:t>且满足邀请人询价采购文件中所述全部条件</w:t>
      </w:r>
      <w:r>
        <w:rPr>
          <w:rFonts w:hint="eastAsia" w:ascii="仿宋_GB2312" w:hAnsi="仿宋_GB2312" w:eastAsia="仿宋_GB2312" w:cs="仿宋_GB2312"/>
          <w:b w:val="0"/>
          <w:bCs/>
          <w:color w:val="000000"/>
          <w:sz w:val="30"/>
          <w:szCs w:val="30"/>
        </w:rPr>
        <w:t>。</w:t>
      </w:r>
    </w:p>
    <w:p>
      <w:pPr>
        <w:keepNext w:val="0"/>
        <w:keepLines w:val="0"/>
        <w:pageBreakBefore w:val="0"/>
        <w:widowControl w:val="0"/>
        <w:numPr>
          <w:ilvl w:val="0"/>
          <w:numId w:val="0"/>
        </w:numPr>
        <w:kinsoku/>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color w:val="000000"/>
          <w:sz w:val="30"/>
          <w:szCs w:val="30"/>
          <w:lang w:val="en-US" w:eastAsia="zh-CN"/>
        </w:rPr>
        <w:t>2.</w:t>
      </w:r>
      <w:r>
        <w:rPr>
          <w:rFonts w:hint="eastAsia" w:ascii="仿宋_GB2312" w:hAnsi="仿宋_GB2312" w:eastAsia="仿宋_GB2312" w:cs="仿宋_GB2312"/>
          <w:b w:val="0"/>
          <w:bCs/>
          <w:color w:val="000000"/>
          <w:sz w:val="30"/>
          <w:szCs w:val="30"/>
        </w:rPr>
        <w:t>在</w:t>
      </w:r>
      <w:r>
        <w:rPr>
          <w:rFonts w:hint="eastAsia" w:ascii="仿宋_GB2312" w:hAnsi="仿宋_GB2312" w:eastAsia="仿宋_GB2312" w:cs="仿宋_GB2312"/>
          <w:b w:val="0"/>
          <w:bCs/>
          <w:color w:val="000000"/>
          <w:sz w:val="30"/>
          <w:szCs w:val="30"/>
          <w:lang w:val="en-US" w:eastAsia="zh-CN"/>
        </w:rPr>
        <w:t>询价采购</w:t>
      </w:r>
      <w:r>
        <w:rPr>
          <w:rFonts w:hint="eastAsia" w:ascii="仿宋_GB2312" w:hAnsi="仿宋_GB2312" w:eastAsia="仿宋_GB2312" w:cs="仿宋_GB2312"/>
          <w:b w:val="0"/>
          <w:bCs/>
          <w:color w:val="000000"/>
          <w:sz w:val="30"/>
          <w:szCs w:val="30"/>
        </w:rPr>
        <w:t>过程中，绝不以任何形式向邀请人及其有关人员和评标委员行贿，绝不采取非法或不正当手段谋取中标。</w:t>
      </w:r>
    </w:p>
    <w:p>
      <w:pPr>
        <w:keepNext w:val="0"/>
        <w:keepLines w:val="0"/>
        <w:pageBreakBefore w:val="0"/>
        <w:widowControl w:val="0"/>
        <w:numPr>
          <w:ilvl w:val="0"/>
          <w:numId w:val="0"/>
        </w:numPr>
        <w:kinsoku/>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color w:val="000000"/>
          <w:sz w:val="30"/>
          <w:szCs w:val="30"/>
          <w:lang w:val="en-US" w:eastAsia="zh-CN"/>
        </w:rPr>
        <w:t>3.</w:t>
      </w:r>
      <w:r>
        <w:rPr>
          <w:rFonts w:hint="eastAsia" w:ascii="仿宋_GB2312" w:hAnsi="仿宋_GB2312" w:eastAsia="仿宋_GB2312" w:cs="仿宋_GB2312"/>
          <w:b w:val="0"/>
          <w:bCs/>
          <w:color w:val="000000"/>
          <w:sz w:val="30"/>
          <w:szCs w:val="30"/>
        </w:rPr>
        <w:t>绝不与其他</w:t>
      </w:r>
      <w:r>
        <w:rPr>
          <w:rFonts w:hint="eastAsia" w:ascii="仿宋_GB2312" w:hAnsi="仿宋_GB2312" w:eastAsia="仿宋_GB2312" w:cs="仿宋_GB2312"/>
          <w:b w:val="0"/>
          <w:bCs/>
          <w:color w:val="000000"/>
          <w:sz w:val="30"/>
          <w:szCs w:val="30"/>
          <w:lang w:val="en-US" w:eastAsia="zh-CN"/>
        </w:rPr>
        <w:t>报</w:t>
      </w:r>
      <w:r>
        <w:rPr>
          <w:rFonts w:hint="eastAsia" w:ascii="仿宋_GB2312" w:hAnsi="仿宋_GB2312" w:eastAsia="仿宋_GB2312" w:cs="仿宋_GB2312"/>
          <w:b w:val="0"/>
          <w:bCs/>
          <w:color w:val="000000"/>
          <w:sz w:val="30"/>
          <w:szCs w:val="30"/>
        </w:rPr>
        <w:t>价人相互串通报价，绝不排挤其他</w:t>
      </w:r>
      <w:r>
        <w:rPr>
          <w:rFonts w:hint="eastAsia" w:ascii="仿宋_GB2312" w:hAnsi="仿宋_GB2312" w:eastAsia="仿宋_GB2312" w:cs="仿宋_GB2312"/>
          <w:b w:val="0"/>
          <w:bCs/>
          <w:color w:val="000000"/>
          <w:sz w:val="30"/>
          <w:szCs w:val="30"/>
          <w:lang w:val="en-US" w:eastAsia="zh-CN"/>
        </w:rPr>
        <w:t>报</w:t>
      </w:r>
      <w:r>
        <w:rPr>
          <w:rFonts w:hint="eastAsia" w:ascii="仿宋_GB2312" w:hAnsi="仿宋_GB2312" w:eastAsia="仿宋_GB2312" w:cs="仿宋_GB2312"/>
          <w:b w:val="0"/>
          <w:bCs/>
          <w:color w:val="000000"/>
          <w:sz w:val="30"/>
          <w:szCs w:val="30"/>
        </w:rPr>
        <w:t>价人的公平竞争，不损害邀请人或其他</w:t>
      </w:r>
      <w:r>
        <w:rPr>
          <w:rFonts w:hint="eastAsia" w:ascii="仿宋_GB2312" w:hAnsi="仿宋_GB2312" w:eastAsia="仿宋_GB2312" w:cs="仿宋_GB2312"/>
          <w:b w:val="0"/>
          <w:bCs/>
          <w:color w:val="000000"/>
          <w:sz w:val="30"/>
          <w:szCs w:val="30"/>
          <w:lang w:val="en-US" w:eastAsia="zh-CN"/>
        </w:rPr>
        <w:t>报</w:t>
      </w:r>
      <w:r>
        <w:rPr>
          <w:rFonts w:hint="eastAsia" w:ascii="仿宋_GB2312" w:hAnsi="仿宋_GB2312" w:eastAsia="仿宋_GB2312" w:cs="仿宋_GB2312"/>
          <w:b w:val="0"/>
          <w:bCs/>
          <w:color w:val="000000"/>
          <w:sz w:val="30"/>
          <w:szCs w:val="30"/>
        </w:rPr>
        <w:t>价人的合法权益。</w:t>
      </w:r>
    </w:p>
    <w:p>
      <w:pPr>
        <w:keepNext w:val="0"/>
        <w:keepLines w:val="0"/>
        <w:pageBreakBefore w:val="0"/>
        <w:widowControl w:val="0"/>
        <w:numPr>
          <w:ilvl w:val="0"/>
          <w:numId w:val="0"/>
        </w:numPr>
        <w:kinsoku/>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b w:val="0"/>
          <w:bCs/>
          <w:color w:val="000000"/>
          <w:sz w:val="30"/>
          <w:szCs w:val="30"/>
        </w:rPr>
      </w:pPr>
      <w:r>
        <w:rPr>
          <w:rFonts w:hint="eastAsia" w:ascii="仿宋_GB2312" w:hAnsi="仿宋_GB2312" w:eastAsia="仿宋_GB2312" w:cs="仿宋_GB2312"/>
          <w:b w:val="0"/>
          <w:bCs/>
          <w:color w:val="000000"/>
          <w:sz w:val="30"/>
          <w:szCs w:val="30"/>
          <w:lang w:val="en-US" w:eastAsia="zh-CN"/>
        </w:rPr>
        <w:t>4.</w:t>
      </w:r>
      <w:r>
        <w:rPr>
          <w:rFonts w:hint="eastAsia" w:ascii="仿宋_GB2312" w:hAnsi="仿宋_GB2312" w:eastAsia="仿宋_GB2312" w:cs="仿宋_GB2312"/>
          <w:b w:val="0"/>
          <w:bCs/>
          <w:color w:val="000000"/>
          <w:sz w:val="30"/>
          <w:szCs w:val="30"/>
        </w:rPr>
        <w:t>绝不以他人名义参与</w:t>
      </w:r>
      <w:r>
        <w:rPr>
          <w:rFonts w:hint="eastAsia" w:ascii="仿宋_GB2312" w:hAnsi="仿宋_GB2312" w:eastAsia="仿宋_GB2312" w:cs="仿宋_GB2312"/>
          <w:b w:val="0"/>
          <w:bCs/>
          <w:color w:val="000000"/>
          <w:sz w:val="30"/>
          <w:szCs w:val="30"/>
          <w:lang w:val="en-US" w:eastAsia="zh-CN"/>
        </w:rPr>
        <w:t>报</w:t>
      </w:r>
      <w:r>
        <w:rPr>
          <w:rFonts w:hint="eastAsia" w:ascii="仿宋_GB2312" w:hAnsi="仿宋_GB2312" w:eastAsia="仿宋_GB2312" w:cs="仿宋_GB2312"/>
          <w:b w:val="0"/>
          <w:bCs/>
          <w:color w:val="000000"/>
          <w:sz w:val="30"/>
          <w:szCs w:val="30"/>
        </w:rPr>
        <w:t>价或者以其他方式弄虚作假，骗取中标</w:t>
      </w:r>
      <w:r>
        <w:rPr>
          <w:rFonts w:hint="eastAsia" w:ascii="仿宋_GB2312" w:hAnsi="仿宋_GB2312" w:eastAsia="仿宋_GB2312" w:cs="仿宋_GB2312"/>
          <w:b w:val="0"/>
          <w:bCs/>
          <w:color w:val="000000"/>
          <w:sz w:val="30"/>
          <w:szCs w:val="30"/>
          <w:lang w:val="en-US" w:eastAsia="zh-CN"/>
        </w:rPr>
        <w:t>；</w:t>
      </w:r>
      <w:r>
        <w:rPr>
          <w:rFonts w:hint="eastAsia" w:ascii="仿宋_GB2312" w:hAnsi="仿宋_GB2312" w:eastAsia="仿宋_GB2312" w:cs="仿宋_GB2312"/>
          <w:b w:val="0"/>
          <w:bCs/>
          <w:color w:val="000000"/>
          <w:sz w:val="30"/>
          <w:szCs w:val="30"/>
        </w:rPr>
        <w:t>绝不将项目转让和分包给他人，或肢解后转让和分包给他人。</w:t>
      </w:r>
    </w:p>
    <w:p>
      <w:pPr>
        <w:pStyle w:val="4"/>
        <w:rPr>
          <w:rFonts w:hint="default" w:eastAsia="仿宋_GB2312"/>
          <w:lang w:val="en-US" w:eastAsia="zh-CN"/>
        </w:rPr>
      </w:pPr>
      <w:r>
        <w:rPr>
          <w:rFonts w:hint="eastAsia" w:ascii="仿宋_GB2312" w:hAnsi="仿宋_GB2312" w:eastAsia="仿宋_GB2312" w:cs="仿宋_GB2312"/>
          <w:b w:val="0"/>
          <w:bCs/>
          <w:color w:val="000000"/>
          <w:sz w:val="30"/>
          <w:szCs w:val="30"/>
          <w:lang w:val="en-US" w:eastAsia="zh-CN"/>
        </w:rPr>
        <w:t>5.我单位有明确的经营场所、实缴资本不为0、社会保险参保人数不为0。</w:t>
      </w:r>
    </w:p>
    <w:p>
      <w:pPr>
        <w:keepNext w:val="0"/>
        <w:keepLines w:val="0"/>
        <w:pageBreakBefore w:val="0"/>
        <w:widowControl w:val="0"/>
        <w:numPr>
          <w:ilvl w:val="0"/>
          <w:numId w:val="0"/>
        </w:numPr>
        <w:kinsoku/>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color w:val="000000"/>
          <w:sz w:val="30"/>
          <w:szCs w:val="30"/>
        </w:rPr>
        <w:t>如不能信守以上承诺中的任何一条，中标无效，退出项目，自愿承担由此引发的一切后果。如给</w:t>
      </w:r>
      <w:r>
        <w:rPr>
          <w:rFonts w:hint="eastAsia" w:ascii="仿宋_GB2312" w:hAnsi="仿宋_GB2312" w:eastAsia="仿宋_GB2312" w:cs="仿宋_GB2312"/>
          <w:b w:val="0"/>
          <w:bCs/>
          <w:color w:val="000000"/>
          <w:sz w:val="30"/>
          <w:szCs w:val="30"/>
          <w:lang w:eastAsia="zh-CN"/>
        </w:rPr>
        <w:t>贵</w:t>
      </w:r>
      <w:r>
        <w:rPr>
          <w:rFonts w:hint="eastAsia" w:ascii="仿宋_GB2312" w:hAnsi="仿宋_GB2312" w:eastAsia="仿宋_GB2312" w:cs="仿宋_GB2312"/>
          <w:b w:val="0"/>
          <w:bCs/>
          <w:color w:val="000000"/>
          <w:sz w:val="30"/>
          <w:szCs w:val="30"/>
        </w:rPr>
        <w:t>公司造成损失，依法、依规、依约承担赔偿责任。</w:t>
      </w:r>
    </w:p>
    <w:p>
      <w:pPr>
        <w:keepNext w:val="0"/>
        <w:keepLines w:val="0"/>
        <w:pageBreakBefore w:val="0"/>
        <w:widowControl w:val="0"/>
        <w:kinsoku/>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sz w:val="30"/>
          <w:szCs w:val="30"/>
          <w:lang w:val="en-US" w:eastAsia="zh-CN"/>
        </w:rPr>
        <w:t xml:space="preserve">                     </w:t>
      </w:r>
      <w:r>
        <w:rPr>
          <w:rFonts w:hint="eastAsia" w:ascii="仿宋_GB2312" w:hAnsi="仿宋_GB2312" w:eastAsia="仿宋_GB2312" w:cs="仿宋_GB2312"/>
          <w:b w:val="0"/>
          <w:bCs/>
          <w:sz w:val="30"/>
          <w:szCs w:val="30"/>
        </w:rPr>
        <w:t>承诺单位（签字盖章）：</w:t>
      </w:r>
    </w:p>
    <w:p>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hint="eastAsia" w:ascii="仿宋_GB2312" w:hAnsi="仿宋_GB2312" w:eastAsia="仿宋_GB2312" w:cs="仿宋_GB2312"/>
          <w:b w:val="0"/>
          <w:bCs/>
          <w:sz w:val="30"/>
          <w:szCs w:val="30"/>
        </w:rPr>
      </w:pPr>
      <w:r>
        <w:rPr>
          <w:rFonts w:hint="eastAsia" w:ascii="仿宋_GB2312" w:hAnsi="仿宋_GB2312" w:eastAsia="仿宋_GB2312" w:cs="仿宋_GB2312"/>
          <w:b w:val="0"/>
          <w:bCs/>
          <w:sz w:val="30"/>
          <w:szCs w:val="30"/>
        </w:rPr>
        <w:t>年  月  日</w:t>
      </w: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仿宋_GB2312" w:hAnsi="仿宋_GB2312" w:eastAsia="仿宋_GB2312" w:cs="仿宋_GB2312"/>
          <w:b w:val="0"/>
          <w:bCs/>
          <w:sz w:val="30"/>
          <w:szCs w:val="30"/>
        </w:rPr>
      </w:pPr>
    </w:p>
    <w:p>
      <w:pPr>
        <w:rPr>
          <w:rFonts w:hint="eastAsia" w:ascii="仿宋_GB2312" w:hAnsi="仿宋_GB2312" w:eastAsia="仿宋_GB2312" w:cs="仿宋_GB2312"/>
          <w:b/>
          <w:bCs w:val="0"/>
          <w:sz w:val="30"/>
          <w:szCs w:val="30"/>
          <w:lang w:val="en-US" w:eastAsia="zh-CN"/>
        </w:rPr>
      </w:pPr>
      <w:r>
        <w:rPr>
          <w:rFonts w:hint="eastAsia" w:ascii="仿宋_GB2312" w:hAnsi="仿宋_GB2312" w:eastAsia="仿宋_GB2312" w:cs="仿宋_GB2312"/>
          <w:b/>
          <w:bCs w:val="0"/>
          <w:sz w:val="30"/>
          <w:szCs w:val="30"/>
          <w:lang w:val="en-US" w:eastAsia="zh-CN"/>
        </w:rPr>
        <w:br w:type="page"/>
      </w: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eastAsia="zh-CN"/>
        </w:rPr>
        <w:t>南阳光明光电有限公司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val="0"/>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val="0"/>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val="0"/>
          <w:sz w:val="30"/>
          <w:szCs w:val="30"/>
          <w:lang w:val="en-US" w:eastAsia="zh-CN"/>
        </w:rPr>
      </w:pPr>
      <w:r>
        <w:rPr>
          <w:rFonts w:hint="eastAsia" w:ascii="仿宋_GB2312" w:hAnsi="仿宋_GB2312" w:eastAsia="仿宋_GB2312" w:cs="仿宋_GB2312"/>
          <w:b/>
          <w:bCs w:val="0"/>
          <w:sz w:val="30"/>
          <w:szCs w:val="30"/>
          <w:lang w:val="en-US" w:eastAsia="zh-CN"/>
        </w:rPr>
        <w:t>附件3：报价函</w:t>
      </w:r>
    </w:p>
    <w:p>
      <w:pPr>
        <w:keepNext w:val="0"/>
        <w:keepLines w:val="0"/>
        <w:pageBreakBefore w:val="0"/>
        <w:widowControl w:val="0"/>
        <w:tabs>
          <w:tab w:val="left" w:pos="7560"/>
        </w:tabs>
        <w:kinsoku/>
        <w:wordWrap/>
        <w:overflowPunct/>
        <w:topLinePunct w:val="0"/>
        <w:autoSpaceDE/>
        <w:autoSpaceDN/>
        <w:bidi w:val="0"/>
        <w:adjustRightInd/>
        <w:snapToGrid/>
        <w:spacing w:line="560" w:lineRule="exact"/>
        <w:ind w:firstLine="750" w:firstLineChars="250"/>
        <w:jc w:val="left"/>
        <w:textAlignment w:val="auto"/>
        <w:rPr>
          <w:rFonts w:hint="eastAsia" w:ascii="仿宋_GB2312" w:hAnsi="仿宋_GB2312" w:eastAsia="仿宋_GB2312" w:cs="仿宋_GB2312"/>
          <w:color w:val="000000"/>
          <w:kern w:val="0"/>
          <w:sz w:val="30"/>
          <w:szCs w:val="30"/>
          <w:lang w:val="en-US" w:eastAsia="zh-CN"/>
        </w:rPr>
      </w:pPr>
      <w:r>
        <w:rPr>
          <w:rFonts w:hint="eastAsia" w:ascii="仿宋_GB2312" w:hAnsi="仿宋_GB2312" w:eastAsia="仿宋_GB2312" w:cs="仿宋_GB2312"/>
          <w:color w:val="000000"/>
          <w:kern w:val="0"/>
          <w:sz w:val="30"/>
          <w:szCs w:val="30"/>
          <w:lang w:val="en-US" w:eastAsia="zh-CN"/>
        </w:rPr>
        <w:t>（一）市内承运报价（含税）</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kern w:val="0"/>
          <w:sz w:val="30"/>
          <w:szCs w:val="30"/>
          <w:u w:val="single"/>
        </w:rPr>
      </w:pPr>
      <w:r>
        <w:rPr>
          <w:rFonts w:hint="eastAsia" w:ascii="仿宋_GB2312" w:hAnsi="仿宋_GB2312" w:eastAsia="仿宋_GB2312" w:cs="仿宋_GB2312"/>
          <w:color w:val="000000"/>
          <w:kern w:val="0"/>
          <w:sz w:val="30"/>
          <w:szCs w:val="30"/>
        </w:rPr>
        <w:t>致：</w:t>
      </w:r>
      <w:r>
        <w:rPr>
          <w:rFonts w:hint="eastAsia" w:ascii="仿宋_GB2312" w:hAnsi="仿宋_GB2312" w:eastAsia="仿宋_GB2312" w:cs="仿宋_GB2312"/>
          <w:color w:val="000000"/>
          <w:kern w:val="0"/>
          <w:sz w:val="30"/>
          <w:szCs w:val="30"/>
          <w:u w:val="single"/>
        </w:rPr>
        <w:t xml:space="preserve"> </w:t>
      </w:r>
      <w:r>
        <w:rPr>
          <w:rFonts w:hint="eastAsia" w:ascii="仿宋_GB2312" w:hAnsi="仿宋_GB2312" w:eastAsia="仿宋_GB2312" w:cs="仿宋_GB2312"/>
          <w:color w:val="000000"/>
          <w:kern w:val="0"/>
          <w:sz w:val="30"/>
          <w:szCs w:val="30"/>
          <w:u w:val="single"/>
          <w:lang w:eastAsia="zh-CN"/>
        </w:rPr>
        <w:t>南阳</w:t>
      </w:r>
      <w:r>
        <w:rPr>
          <w:rFonts w:hint="eastAsia" w:ascii="仿宋_GB2312" w:hAnsi="仿宋_GB2312" w:eastAsia="仿宋_GB2312" w:cs="仿宋_GB2312"/>
          <w:color w:val="000000"/>
          <w:kern w:val="0"/>
          <w:sz w:val="30"/>
          <w:szCs w:val="30"/>
          <w:u w:val="single"/>
        </w:rPr>
        <w:t xml:space="preserve">光明光电有限公司 </w:t>
      </w:r>
    </w:p>
    <w:p>
      <w:pPr>
        <w:keepNext w:val="0"/>
        <w:keepLines w:val="0"/>
        <w:pageBreakBefore w:val="0"/>
        <w:widowControl w:val="0"/>
        <w:tabs>
          <w:tab w:val="left" w:pos="7560"/>
        </w:tabs>
        <w:kinsoku/>
        <w:wordWrap/>
        <w:overflowPunct/>
        <w:topLinePunct w:val="0"/>
        <w:autoSpaceDE/>
        <w:autoSpaceDN/>
        <w:bidi w:val="0"/>
        <w:adjustRightInd/>
        <w:snapToGrid/>
        <w:spacing w:line="560" w:lineRule="exact"/>
        <w:ind w:firstLine="750" w:firstLineChars="250"/>
        <w:jc w:val="left"/>
        <w:textAlignment w:val="auto"/>
        <w:rPr>
          <w:rFonts w:hint="eastAsia" w:ascii="仿宋_GB2312" w:hAnsi="仿宋_GB2312" w:eastAsia="仿宋_GB2312" w:cs="仿宋_GB2312"/>
          <w:bCs/>
          <w:color w:val="000000"/>
          <w:kern w:val="0"/>
          <w:sz w:val="30"/>
          <w:szCs w:val="30"/>
          <w:lang w:val="en-US" w:eastAsia="zh-CN"/>
        </w:rPr>
      </w:pPr>
      <w:r>
        <w:rPr>
          <w:rFonts w:hint="eastAsia" w:ascii="仿宋_GB2312" w:hAnsi="仿宋_GB2312" w:eastAsia="仿宋_GB2312" w:cs="仿宋_GB2312"/>
          <w:color w:val="000000"/>
          <w:kern w:val="0"/>
          <w:sz w:val="30"/>
          <w:szCs w:val="30"/>
        </w:rPr>
        <w:t>1</w:t>
      </w:r>
      <w:r>
        <w:rPr>
          <w:rFonts w:hint="eastAsia" w:ascii="仿宋_GB2312" w:hAnsi="仿宋_GB2312" w:eastAsia="仿宋_GB2312" w:cs="仿宋_GB2312"/>
          <w:color w:val="000000"/>
          <w:kern w:val="0"/>
          <w:sz w:val="30"/>
          <w:szCs w:val="30"/>
          <w:lang w:val="en-US" w:eastAsia="zh-CN"/>
        </w:rPr>
        <w:t>.</w:t>
      </w:r>
      <w:r>
        <w:rPr>
          <w:rFonts w:hint="eastAsia" w:ascii="仿宋_GB2312" w:hAnsi="仿宋_GB2312" w:eastAsia="仿宋_GB2312" w:cs="仿宋_GB2312"/>
          <w:color w:val="000000"/>
          <w:kern w:val="0"/>
          <w:sz w:val="30"/>
          <w:szCs w:val="30"/>
        </w:rPr>
        <w:t>我单位已认真阅读</w:t>
      </w:r>
      <w:r>
        <w:rPr>
          <w:rFonts w:hint="eastAsia" w:ascii="仿宋_GB2312" w:hAnsi="仿宋_GB2312" w:eastAsia="仿宋_GB2312" w:cs="仿宋_GB2312"/>
          <w:b/>
          <w:color w:val="000000"/>
          <w:kern w:val="0"/>
          <w:sz w:val="30"/>
          <w:szCs w:val="30"/>
          <w:u w:val="single"/>
        </w:rPr>
        <w:t>第三方物流承运2024年度询价采购项目</w:t>
      </w:r>
      <w:r>
        <w:rPr>
          <w:rFonts w:hint="eastAsia" w:ascii="仿宋_GB2312" w:hAnsi="仿宋_GB2312" w:eastAsia="仿宋_GB2312" w:cs="仿宋_GB2312"/>
          <w:b/>
          <w:bCs w:val="0"/>
          <w:color w:val="000000"/>
          <w:kern w:val="0"/>
          <w:sz w:val="30"/>
          <w:szCs w:val="30"/>
          <w:u w:val="single"/>
        </w:rPr>
        <w:t>邀请函</w:t>
      </w:r>
      <w:r>
        <w:rPr>
          <w:rFonts w:hint="eastAsia" w:ascii="仿宋_GB2312" w:hAnsi="仿宋_GB2312" w:eastAsia="仿宋_GB2312" w:cs="仿宋_GB2312"/>
          <w:bCs/>
          <w:color w:val="000000"/>
          <w:kern w:val="0"/>
          <w:sz w:val="30"/>
          <w:szCs w:val="30"/>
        </w:rPr>
        <w:t>，经认真研究邀请函后，我方报价</w:t>
      </w:r>
      <w:r>
        <w:rPr>
          <w:rFonts w:hint="eastAsia" w:ascii="仿宋_GB2312" w:hAnsi="仿宋_GB2312" w:eastAsia="仿宋_GB2312" w:cs="仿宋_GB2312"/>
          <w:bCs/>
          <w:color w:val="000000"/>
          <w:kern w:val="0"/>
          <w:sz w:val="30"/>
          <w:szCs w:val="30"/>
          <w:lang w:eastAsia="zh-CN"/>
        </w:rPr>
        <w:t>（</w:t>
      </w:r>
      <w:r>
        <w:rPr>
          <w:rFonts w:hint="eastAsia" w:ascii="仿宋_GB2312" w:hAnsi="仿宋_GB2312" w:eastAsia="仿宋_GB2312" w:cs="仿宋_GB2312"/>
          <w:bCs/>
          <w:color w:val="000000"/>
          <w:kern w:val="0"/>
          <w:sz w:val="30"/>
          <w:szCs w:val="30"/>
          <w:lang w:val="en-US" w:eastAsia="zh-CN"/>
        </w:rPr>
        <w:t>门到门</w:t>
      </w:r>
      <w:r>
        <w:rPr>
          <w:rFonts w:hint="eastAsia" w:ascii="仿宋_GB2312" w:hAnsi="仿宋_GB2312" w:eastAsia="仿宋_GB2312" w:cs="仿宋_GB2312"/>
          <w:bCs/>
          <w:color w:val="000000"/>
          <w:kern w:val="0"/>
          <w:sz w:val="30"/>
          <w:szCs w:val="30"/>
          <w:lang w:eastAsia="zh-CN"/>
        </w:rPr>
        <w:t>）</w:t>
      </w:r>
      <w:r>
        <w:rPr>
          <w:rFonts w:hint="eastAsia" w:ascii="仿宋_GB2312" w:hAnsi="仿宋_GB2312" w:eastAsia="仿宋_GB2312" w:cs="仿宋_GB2312"/>
          <w:bCs/>
          <w:color w:val="000000"/>
          <w:kern w:val="0"/>
          <w:sz w:val="30"/>
          <w:szCs w:val="30"/>
          <w:lang w:val="en-US" w:eastAsia="zh-CN"/>
        </w:rPr>
        <w:t>如下：</w:t>
      </w:r>
    </w:p>
    <w:tbl>
      <w:tblPr>
        <w:tblStyle w:val="17"/>
        <w:tblW w:w="881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43"/>
        <w:gridCol w:w="1250"/>
        <w:gridCol w:w="1542"/>
        <w:gridCol w:w="1478"/>
        <w:gridCol w:w="1495"/>
        <w:gridCol w:w="12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184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4"/>
                <w:szCs w:val="24"/>
                <w:u w:val="none"/>
                <w:lang w:val="en-US"/>
              </w:rPr>
            </w:pPr>
            <w:r>
              <w:rPr>
                <w:rFonts w:hint="eastAsia" w:ascii="黑体" w:hAnsi="黑体" w:eastAsia="黑体" w:cs="黑体"/>
                <w:b w:val="0"/>
                <w:bCs w:val="0"/>
                <w:i w:val="0"/>
                <w:iCs w:val="0"/>
                <w:color w:val="000000"/>
                <w:kern w:val="0"/>
                <w:sz w:val="24"/>
                <w:szCs w:val="24"/>
                <w:u w:val="none"/>
                <w:lang w:val="en-US" w:eastAsia="zh-CN" w:bidi="ar"/>
              </w:rPr>
              <w:t>南阳市区目的网点距离</w:t>
            </w:r>
          </w:p>
        </w:tc>
        <w:tc>
          <w:tcPr>
            <w:tcW w:w="1250" w:type="dxa"/>
            <w:tcBorders>
              <w:top w:val="single" w:color="000000" w:sz="4" w:space="0"/>
              <w:left w:val="single" w:color="000000"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4"/>
                <w:szCs w:val="24"/>
                <w:u w:val="none"/>
                <w:lang w:eastAsia="zh-CN"/>
              </w:rPr>
            </w:pPr>
            <w:r>
              <w:rPr>
                <w:rFonts w:hint="eastAsia" w:ascii="黑体" w:hAnsi="黑体" w:eastAsia="黑体" w:cs="黑体"/>
                <w:b w:val="0"/>
                <w:bCs w:val="0"/>
                <w:i w:val="0"/>
                <w:iCs w:val="0"/>
                <w:color w:val="000000"/>
                <w:sz w:val="24"/>
                <w:szCs w:val="24"/>
                <w:u w:val="none"/>
                <w:lang w:eastAsia="zh-CN"/>
              </w:rPr>
              <w:t>最低收费</w:t>
            </w:r>
          </w:p>
        </w:tc>
        <w:tc>
          <w:tcPr>
            <w:tcW w:w="4515" w:type="dxa"/>
            <w:gridSpan w:val="3"/>
            <w:tcBorders>
              <w:top w:val="single" w:color="000000" w:sz="4" w:space="0"/>
              <w:left w:val="single" w:color="auto"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4"/>
                <w:szCs w:val="24"/>
                <w:u w:val="none"/>
              </w:rPr>
            </w:pPr>
            <w:r>
              <w:rPr>
                <w:rFonts w:hint="eastAsia" w:ascii="黑体" w:hAnsi="黑体" w:eastAsia="黑体" w:cs="黑体"/>
                <w:b w:val="0"/>
                <w:bCs w:val="0"/>
                <w:i w:val="0"/>
                <w:iCs w:val="0"/>
                <w:color w:val="000000"/>
                <w:kern w:val="0"/>
                <w:sz w:val="24"/>
                <w:szCs w:val="24"/>
                <w:u w:val="none"/>
                <w:lang w:val="en-US" w:eastAsia="zh-CN" w:bidi="ar"/>
              </w:rPr>
              <w:t>运输单价</w:t>
            </w:r>
          </w:p>
        </w:tc>
        <w:tc>
          <w:tcPr>
            <w:tcW w:w="1211"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4"/>
                <w:szCs w:val="24"/>
                <w:u w:val="none"/>
              </w:rPr>
            </w:pPr>
            <w:r>
              <w:rPr>
                <w:rFonts w:hint="eastAsia" w:ascii="黑体" w:hAnsi="黑体" w:eastAsia="黑体" w:cs="黑体"/>
                <w:b w:val="0"/>
                <w:bCs w:val="0"/>
                <w:i w:val="0"/>
                <w:iCs w:val="0"/>
                <w:color w:val="000000"/>
                <w:kern w:val="0"/>
                <w:sz w:val="24"/>
                <w:szCs w:val="24"/>
                <w:u w:val="none"/>
                <w:lang w:val="en-US" w:eastAsia="zh-CN" w:bidi="ar"/>
              </w:rPr>
              <w:t>OTD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184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黑体" w:hAnsi="黑体" w:eastAsia="黑体" w:cs="黑体"/>
                <w:b w:val="0"/>
                <w:bCs w:val="0"/>
                <w:i w:val="0"/>
                <w:iCs w:val="0"/>
                <w:color w:val="000000"/>
                <w:sz w:val="24"/>
                <w:szCs w:val="24"/>
                <w:u w:val="none"/>
              </w:rPr>
            </w:pPr>
          </w:p>
        </w:tc>
        <w:tc>
          <w:tcPr>
            <w:tcW w:w="1250" w:type="dxa"/>
            <w:tcBorders>
              <w:left w:val="single" w:color="000000" w:sz="4" w:space="0"/>
              <w:right w:val="single" w:color="auto"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4"/>
                <w:szCs w:val="24"/>
                <w:u w:val="none"/>
              </w:rPr>
            </w:pPr>
          </w:p>
        </w:tc>
        <w:tc>
          <w:tcPr>
            <w:tcW w:w="15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4"/>
                <w:szCs w:val="24"/>
                <w:u w:val="none"/>
              </w:rPr>
            </w:pPr>
            <w:r>
              <w:rPr>
                <w:rFonts w:hint="eastAsia" w:ascii="黑体" w:hAnsi="黑体" w:eastAsia="黑体" w:cs="黑体"/>
                <w:b w:val="0"/>
                <w:bCs w:val="0"/>
                <w:i w:val="0"/>
                <w:iCs w:val="0"/>
                <w:color w:val="000000"/>
                <w:kern w:val="0"/>
                <w:sz w:val="24"/>
                <w:szCs w:val="24"/>
                <w:u w:val="none"/>
                <w:lang w:val="en-US" w:eastAsia="zh-CN" w:bidi="ar"/>
              </w:rPr>
              <w:t>＜500公斤（元/公斤）</w:t>
            </w:r>
          </w:p>
        </w:tc>
        <w:tc>
          <w:tcPr>
            <w:tcW w:w="147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4"/>
                <w:szCs w:val="24"/>
                <w:u w:val="none"/>
              </w:rPr>
            </w:pPr>
            <w:r>
              <w:rPr>
                <w:rFonts w:hint="eastAsia" w:ascii="黑体" w:hAnsi="黑体" w:eastAsia="黑体" w:cs="黑体"/>
                <w:b w:val="0"/>
                <w:bCs w:val="0"/>
                <w:i w:val="0"/>
                <w:iCs w:val="0"/>
                <w:color w:val="000000"/>
                <w:kern w:val="0"/>
                <w:sz w:val="24"/>
                <w:szCs w:val="24"/>
                <w:u w:val="none"/>
                <w:lang w:val="en-US" w:eastAsia="zh-CN" w:bidi="ar"/>
              </w:rPr>
              <w:t>≥500公斤（元/公斤）</w:t>
            </w:r>
          </w:p>
        </w:tc>
        <w:tc>
          <w:tcPr>
            <w:tcW w:w="1495" w:type="dxa"/>
            <w:tcBorders>
              <w:top w:val="single" w:color="auto"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黑体" w:eastAsia="黑体" w:cs="黑体"/>
                <w:b w:val="0"/>
                <w:bCs w:val="0"/>
                <w:i w:val="0"/>
                <w:iCs w:val="0"/>
                <w:color w:val="000000"/>
                <w:sz w:val="24"/>
                <w:szCs w:val="24"/>
                <w:u w:val="none"/>
              </w:rPr>
            </w:pPr>
            <w:r>
              <w:rPr>
                <w:rFonts w:hint="eastAsia" w:ascii="黑体" w:hAnsi="黑体" w:eastAsia="黑体" w:cs="黑体"/>
                <w:b w:val="0"/>
                <w:bCs w:val="0"/>
                <w:i w:val="0"/>
                <w:iCs w:val="0"/>
                <w:color w:val="000000"/>
                <w:kern w:val="0"/>
                <w:sz w:val="24"/>
                <w:szCs w:val="24"/>
                <w:u w:val="none"/>
                <w:lang w:val="en-US" w:eastAsia="zh-CN" w:bidi="ar"/>
              </w:rPr>
              <w:t>≥1000公斤（元/公斤）</w:t>
            </w:r>
            <w:r>
              <w:rPr>
                <w:rStyle w:val="39"/>
                <w:rFonts w:hint="eastAsia" w:ascii="黑体" w:hAnsi="黑体" w:eastAsia="黑体" w:cs="黑体"/>
                <w:b w:val="0"/>
                <w:bCs w:val="0"/>
                <w:sz w:val="24"/>
                <w:szCs w:val="24"/>
                <w:lang w:val="en-US" w:eastAsia="zh-CN" w:bidi="ar"/>
              </w:rPr>
              <w:t xml:space="preserve"> </w:t>
            </w:r>
          </w:p>
        </w:tc>
        <w:tc>
          <w:tcPr>
            <w:tcW w:w="1211" w:type="dxa"/>
            <w:tcBorders>
              <w:top w:val="single" w:color="auto" w:sz="4" w:space="0"/>
              <w:left w:val="single" w:color="000000" w:sz="4" w:space="0"/>
              <w:bottom w:val="single" w:color="000000" w:sz="4" w:space="0"/>
              <w:right w:val="single" w:color="000000" w:sz="4" w:space="0"/>
            </w:tcBorders>
            <w:noWrap w:val="0"/>
            <w:vAlign w:val="center"/>
          </w:tcPr>
          <w:p>
            <w:pPr>
              <w:jc w:val="center"/>
              <w:rPr>
                <w:rFonts w:hint="eastAsia" w:ascii="黑体" w:hAnsi="黑体" w:eastAsia="黑体" w:cs="黑体"/>
                <w:b w:val="0"/>
                <w:bCs w:val="0"/>
                <w:i w:val="0"/>
                <w:iCs w:val="0"/>
                <w:color w:val="000000"/>
                <w:sz w:val="24"/>
                <w:szCs w:val="24"/>
                <w:u w:val="none"/>
              </w:rPr>
            </w:pPr>
            <w:r>
              <w:rPr>
                <w:rStyle w:val="39"/>
                <w:rFonts w:hint="eastAsia" w:ascii="黑体" w:hAnsi="黑体" w:eastAsia="黑体" w:cs="黑体"/>
                <w:b w:val="0"/>
                <w:bCs w:val="0"/>
                <w:sz w:val="24"/>
                <w:szCs w:val="24"/>
                <w:lang w:val="en-US" w:eastAsia="zh-CN" w:bidi="ar"/>
              </w:rPr>
              <w:t>(全程时间：天)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1843"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jc w:val="both"/>
              <w:textAlignment w:val="bottom"/>
              <w:rPr>
                <w:rFonts w:hint="eastAsia" w:ascii="黑体" w:hAnsi="黑体" w:eastAsia="黑体" w:cs="黑体"/>
                <w:b w:val="0"/>
                <w:bCs w:val="0"/>
                <w:i w:val="0"/>
                <w:iCs w:val="0"/>
                <w:color w:val="000000"/>
                <w:sz w:val="24"/>
                <w:szCs w:val="24"/>
                <w:u w:val="none"/>
              </w:rPr>
            </w:pPr>
            <w:r>
              <w:rPr>
                <w:rFonts w:hint="eastAsia" w:ascii="黑体" w:hAnsi="黑体" w:eastAsia="黑体" w:cs="黑体"/>
                <w:b w:val="0"/>
                <w:bCs w:val="0"/>
                <w:i w:val="0"/>
                <w:iCs w:val="0"/>
                <w:color w:val="000000"/>
                <w:kern w:val="0"/>
                <w:sz w:val="24"/>
                <w:szCs w:val="24"/>
                <w:u w:val="none"/>
                <w:lang w:val="en-US" w:eastAsia="zh-CN" w:bidi="ar"/>
              </w:rPr>
              <w:t>3公里以内</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黑体" w:hAnsi="黑体" w:eastAsia="黑体" w:cs="黑体"/>
                <w:b w:val="0"/>
                <w:bCs w:val="0"/>
                <w:i w:val="0"/>
                <w:iCs w:val="0"/>
                <w:color w:val="000000"/>
                <w:sz w:val="24"/>
                <w:szCs w:val="24"/>
                <w:u w:val="none"/>
              </w:rPr>
            </w:pPr>
          </w:p>
        </w:tc>
        <w:tc>
          <w:tcPr>
            <w:tcW w:w="1542" w:type="dxa"/>
            <w:tcBorders>
              <w:top w:val="single" w:color="000000" w:sz="4" w:space="0"/>
              <w:left w:val="single" w:color="000000" w:sz="4" w:space="0"/>
              <w:bottom w:val="single" w:color="000000" w:sz="4" w:space="0"/>
              <w:right w:val="single" w:color="000000" w:sz="4" w:space="0"/>
            </w:tcBorders>
            <w:noWrap/>
            <w:vAlign w:val="center"/>
          </w:tcPr>
          <w:p>
            <w:pPr>
              <w:jc w:val="both"/>
              <w:rPr>
                <w:rFonts w:hint="eastAsia" w:ascii="黑体" w:hAnsi="黑体" w:eastAsia="黑体" w:cs="黑体"/>
                <w:b w:val="0"/>
                <w:bCs w:val="0"/>
                <w:i w:val="0"/>
                <w:iCs w:val="0"/>
                <w:color w:val="000000"/>
                <w:sz w:val="24"/>
                <w:szCs w:val="24"/>
                <w:u w:val="none"/>
              </w:rPr>
            </w:pPr>
          </w:p>
        </w:tc>
        <w:tc>
          <w:tcPr>
            <w:tcW w:w="1478" w:type="dxa"/>
            <w:tcBorders>
              <w:top w:val="single" w:color="000000" w:sz="4" w:space="0"/>
              <w:left w:val="single" w:color="000000" w:sz="4" w:space="0"/>
              <w:bottom w:val="single" w:color="000000" w:sz="4" w:space="0"/>
              <w:right w:val="single" w:color="000000" w:sz="4" w:space="0"/>
            </w:tcBorders>
            <w:noWrap/>
            <w:vAlign w:val="center"/>
          </w:tcPr>
          <w:p>
            <w:pPr>
              <w:jc w:val="both"/>
              <w:rPr>
                <w:rFonts w:hint="eastAsia" w:ascii="黑体" w:hAnsi="黑体" w:eastAsia="黑体" w:cs="黑体"/>
                <w:b w:val="0"/>
                <w:bCs w:val="0"/>
                <w:i w:val="0"/>
                <w:iCs w:val="0"/>
                <w:color w:val="000000"/>
                <w:sz w:val="24"/>
                <w:szCs w:val="24"/>
                <w:u w:val="none"/>
              </w:rPr>
            </w:pPr>
          </w:p>
        </w:tc>
        <w:tc>
          <w:tcPr>
            <w:tcW w:w="1495"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黑体" w:hAnsi="黑体" w:eastAsia="黑体" w:cs="黑体"/>
                <w:b w:val="0"/>
                <w:bCs w:val="0"/>
                <w:i w:val="0"/>
                <w:iCs w:val="0"/>
                <w:color w:val="000000"/>
                <w:sz w:val="24"/>
                <w:szCs w:val="24"/>
                <w:u w:val="none"/>
                <w:lang w:val="en-US" w:eastAsia="zh-CN"/>
              </w:rPr>
            </w:pPr>
          </w:p>
        </w:tc>
        <w:tc>
          <w:tcPr>
            <w:tcW w:w="1211"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黑体" w:hAnsi="黑体" w:eastAsia="黑体" w:cs="黑体"/>
                <w:b w:val="0"/>
                <w:bCs w:val="0"/>
                <w:i w:val="0"/>
                <w:iCs w:val="0"/>
                <w:color w:val="000000"/>
                <w:sz w:val="24"/>
                <w:szCs w:val="24"/>
                <w:u w:val="none"/>
              </w:rPr>
            </w:pPr>
            <w:r>
              <w:rPr>
                <w:rFonts w:hint="eastAsia" w:ascii="黑体" w:hAnsi="黑体" w:eastAsia="黑体" w:cs="黑体"/>
                <w:b w:val="0"/>
                <w:bCs w:val="0"/>
                <w:i w:val="0"/>
                <w:iCs w:val="0"/>
                <w:color w:val="000000"/>
                <w:sz w:val="24"/>
                <w:szCs w:val="24"/>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1843"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jc w:val="both"/>
              <w:textAlignment w:val="bottom"/>
              <w:rPr>
                <w:rFonts w:hint="eastAsia" w:ascii="黑体" w:hAnsi="黑体" w:eastAsia="黑体" w:cs="黑体"/>
                <w:b w:val="0"/>
                <w:bCs w:val="0"/>
                <w:i w:val="0"/>
                <w:iCs w:val="0"/>
                <w:color w:val="000000"/>
                <w:sz w:val="24"/>
                <w:szCs w:val="24"/>
                <w:u w:val="none"/>
              </w:rPr>
            </w:pPr>
            <w:r>
              <w:rPr>
                <w:rFonts w:hint="eastAsia" w:ascii="黑体" w:hAnsi="黑体" w:eastAsia="黑体" w:cs="黑体"/>
                <w:b w:val="0"/>
                <w:bCs w:val="0"/>
                <w:i w:val="0"/>
                <w:iCs w:val="0"/>
                <w:color w:val="000000"/>
                <w:kern w:val="0"/>
                <w:sz w:val="24"/>
                <w:szCs w:val="24"/>
                <w:u w:val="none"/>
                <w:lang w:val="en-US" w:eastAsia="zh-CN" w:bidi="ar"/>
              </w:rPr>
              <w:t>3公里-8公里</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黑体" w:hAnsi="黑体" w:eastAsia="黑体" w:cs="黑体"/>
                <w:b w:val="0"/>
                <w:bCs w:val="0"/>
                <w:i w:val="0"/>
                <w:iCs w:val="0"/>
                <w:color w:val="000000"/>
                <w:sz w:val="24"/>
                <w:szCs w:val="24"/>
                <w:u w:val="none"/>
              </w:rPr>
            </w:pPr>
          </w:p>
        </w:tc>
        <w:tc>
          <w:tcPr>
            <w:tcW w:w="1542" w:type="dxa"/>
            <w:tcBorders>
              <w:top w:val="single" w:color="000000" w:sz="4" w:space="0"/>
              <w:left w:val="single" w:color="000000" w:sz="4" w:space="0"/>
              <w:bottom w:val="single" w:color="000000" w:sz="4" w:space="0"/>
              <w:right w:val="single" w:color="000000" w:sz="4" w:space="0"/>
            </w:tcBorders>
            <w:noWrap/>
            <w:vAlign w:val="center"/>
          </w:tcPr>
          <w:p>
            <w:pPr>
              <w:jc w:val="both"/>
              <w:rPr>
                <w:rFonts w:hint="eastAsia" w:ascii="黑体" w:hAnsi="黑体" w:eastAsia="黑体" w:cs="黑体"/>
                <w:b w:val="0"/>
                <w:bCs w:val="0"/>
                <w:i w:val="0"/>
                <w:iCs w:val="0"/>
                <w:color w:val="000000"/>
                <w:sz w:val="24"/>
                <w:szCs w:val="24"/>
                <w:u w:val="none"/>
              </w:rPr>
            </w:pPr>
          </w:p>
        </w:tc>
        <w:tc>
          <w:tcPr>
            <w:tcW w:w="1478" w:type="dxa"/>
            <w:tcBorders>
              <w:top w:val="single" w:color="000000" w:sz="4" w:space="0"/>
              <w:left w:val="single" w:color="000000" w:sz="4" w:space="0"/>
              <w:bottom w:val="single" w:color="000000" w:sz="4" w:space="0"/>
              <w:right w:val="single" w:color="000000" w:sz="4" w:space="0"/>
            </w:tcBorders>
            <w:noWrap/>
            <w:vAlign w:val="center"/>
          </w:tcPr>
          <w:p>
            <w:pPr>
              <w:jc w:val="both"/>
              <w:rPr>
                <w:rFonts w:hint="eastAsia" w:ascii="黑体" w:hAnsi="黑体" w:eastAsia="黑体" w:cs="黑体"/>
                <w:b w:val="0"/>
                <w:bCs w:val="0"/>
                <w:i w:val="0"/>
                <w:iCs w:val="0"/>
                <w:color w:val="000000"/>
                <w:sz w:val="24"/>
                <w:szCs w:val="24"/>
                <w:u w:val="none"/>
              </w:rPr>
            </w:pPr>
          </w:p>
        </w:tc>
        <w:tc>
          <w:tcPr>
            <w:tcW w:w="1495"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黑体" w:hAnsi="黑体" w:eastAsia="黑体" w:cs="黑体"/>
                <w:b w:val="0"/>
                <w:bCs w:val="0"/>
                <w:i w:val="0"/>
                <w:iCs w:val="0"/>
                <w:color w:val="000000"/>
                <w:sz w:val="24"/>
                <w:szCs w:val="24"/>
                <w:u w:val="none"/>
                <w:lang w:val="en-US" w:eastAsia="zh-CN"/>
              </w:rPr>
            </w:pPr>
          </w:p>
        </w:tc>
        <w:tc>
          <w:tcPr>
            <w:tcW w:w="1211"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黑体" w:hAnsi="黑体" w:eastAsia="黑体" w:cs="黑体"/>
                <w:b w:val="0"/>
                <w:bCs w:val="0"/>
                <w:i w:val="0"/>
                <w:iCs w:val="0"/>
                <w:color w:val="000000"/>
                <w:sz w:val="24"/>
                <w:szCs w:val="24"/>
                <w:u w:val="none"/>
                <w:lang w:val="en-US" w:eastAsia="zh-CN"/>
              </w:rPr>
            </w:pPr>
            <w:r>
              <w:rPr>
                <w:rFonts w:hint="eastAsia" w:ascii="黑体" w:hAnsi="黑体" w:eastAsia="黑体" w:cs="黑体"/>
                <w:b w:val="0"/>
                <w:bCs w:val="0"/>
                <w:i w:val="0"/>
                <w:iCs w:val="0"/>
                <w:color w:val="000000"/>
                <w:sz w:val="24"/>
                <w:szCs w:val="24"/>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1843"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jc w:val="both"/>
              <w:textAlignment w:val="bottom"/>
              <w:rPr>
                <w:rFonts w:hint="eastAsia" w:ascii="黑体" w:hAnsi="黑体" w:eastAsia="黑体" w:cs="黑体"/>
                <w:b w:val="0"/>
                <w:bCs w:val="0"/>
                <w:i w:val="0"/>
                <w:iCs w:val="0"/>
                <w:color w:val="000000"/>
                <w:sz w:val="24"/>
                <w:szCs w:val="24"/>
                <w:u w:val="none"/>
              </w:rPr>
            </w:pPr>
            <w:r>
              <w:rPr>
                <w:rFonts w:hint="eastAsia" w:ascii="黑体" w:hAnsi="黑体" w:eastAsia="黑体" w:cs="黑体"/>
                <w:b w:val="0"/>
                <w:bCs w:val="0"/>
                <w:i w:val="0"/>
                <w:iCs w:val="0"/>
                <w:color w:val="000000"/>
                <w:kern w:val="0"/>
                <w:sz w:val="24"/>
                <w:szCs w:val="24"/>
                <w:u w:val="none"/>
                <w:lang w:val="en-US" w:eastAsia="zh-CN" w:bidi="ar"/>
              </w:rPr>
              <w:t>8公里-10公里</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黑体" w:hAnsi="黑体" w:eastAsia="黑体" w:cs="黑体"/>
                <w:b w:val="0"/>
                <w:bCs w:val="0"/>
                <w:i w:val="0"/>
                <w:iCs w:val="0"/>
                <w:color w:val="000000"/>
                <w:sz w:val="24"/>
                <w:szCs w:val="24"/>
                <w:u w:val="none"/>
              </w:rPr>
            </w:pPr>
          </w:p>
        </w:tc>
        <w:tc>
          <w:tcPr>
            <w:tcW w:w="1542" w:type="dxa"/>
            <w:tcBorders>
              <w:top w:val="single" w:color="000000" w:sz="4" w:space="0"/>
              <w:left w:val="single" w:color="000000" w:sz="4" w:space="0"/>
              <w:bottom w:val="single" w:color="000000" w:sz="4" w:space="0"/>
              <w:right w:val="single" w:color="000000" w:sz="4" w:space="0"/>
            </w:tcBorders>
            <w:noWrap/>
            <w:vAlign w:val="center"/>
          </w:tcPr>
          <w:p>
            <w:pPr>
              <w:jc w:val="both"/>
              <w:rPr>
                <w:rFonts w:hint="eastAsia" w:ascii="黑体" w:hAnsi="黑体" w:eastAsia="黑体" w:cs="黑体"/>
                <w:b w:val="0"/>
                <w:bCs w:val="0"/>
                <w:i w:val="0"/>
                <w:iCs w:val="0"/>
                <w:color w:val="000000"/>
                <w:sz w:val="24"/>
                <w:szCs w:val="24"/>
                <w:u w:val="none"/>
              </w:rPr>
            </w:pPr>
          </w:p>
        </w:tc>
        <w:tc>
          <w:tcPr>
            <w:tcW w:w="1478" w:type="dxa"/>
            <w:tcBorders>
              <w:top w:val="single" w:color="000000" w:sz="4" w:space="0"/>
              <w:left w:val="single" w:color="000000" w:sz="4" w:space="0"/>
              <w:bottom w:val="single" w:color="000000" w:sz="4" w:space="0"/>
              <w:right w:val="single" w:color="000000" w:sz="4" w:space="0"/>
            </w:tcBorders>
            <w:noWrap/>
            <w:vAlign w:val="center"/>
          </w:tcPr>
          <w:p>
            <w:pPr>
              <w:jc w:val="both"/>
              <w:rPr>
                <w:rFonts w:hint="eastAsia" w:ascii="黑体" w:hAnsi="黑体" w:eastAsia="黑体" w:cs="黑体"/>
                <w:b w:val="0"/>
                <w:bCs w:val="0"/>
                <w:i w:val="0"/>
                <w:iCs w:val="0"/>
                <w:color w:val="000000"/>
                <w:sz w:val="24"/>
                <w:szCs w:val="24"/>
                <w:u w:val="none"/>
              </w:rPr>
            </w:pPr>
          </w:p>
        </w:tc>
        <w:tc>
          <w:tcPr>
            <w:tcW w:w="1495"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黑体" w:hAnsi="黑体" w:eastAsia="黑体" w:cs="黑体"/>
                <w:b w:val="0"/>
                <w:bCs w:val="0"/>
                <w:i w:val="0"/>
                <w:iCs w:val="0"/>
                <w:color w:val="000000"/>
                <w:sz w:val="24"/>
                <w:szCs w:val="24"/>
                <w:u w:val="none"/>
                <w:lang w:val="en-US" w:eastAsia="zh-CN"/>
              </w:rPr>
            </w:pPr>
          </w:p>
        </w:tc>
        <w:tc>
          <w:tcPr>
            <w:tcW w:w="1211"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黑体" w:hAnsi="黑体" w:eastAsia="黑体" w:cs="黑体"/>
                <w:b w:val="0"/>
                <w:bCs w:val="0"/>
                <w:i w:val="0"/>
                <w:iCs w:val="0"/>
                <w:color w:val="000000"/>
                <w:sz w:val="24"/>
                <w:szCs w:val="24"/>
                <w:u w:val="none"/>
                <w:lang w:val="en-US" w:eastAsia="zh-CN"/>
              </w:rPr>
            </w:pPr>
            <w:r>
              <w:rPr>
                <w:rFonts w:hint="eastAsia" w:ascii="黑体" w:hAnsi="黑体" w:eastAsia="黑体" w:cs="黑体"/>
                <w:b w:val="0"/>
                <w:bCs w:val="0"/>
                <w:i w:val="0"/>
                <w:iCs w:val="0"/>
                <w:color w:val="000000"/>
                <w:sz w:val="24"/>
                <w:szCs w:val="24"/>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1843"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jc w:val="both"/>
              <w:textAlignment w:val="bottom"/>
              <w:rPr>
                <w:rFonts w:hint="eastAsia" w:ascii="黑体" w:hAnsi="黑体" w:eastAsia="黑体" w:cs="黑体"/>
                <w:b w:val="0"/>
                <w:bCs w:val="0"/>
                <w:i w:val="0"/>
                <w:iCs w:val="0"/>
                <w:color w:val="000000"/>
                <w:sz w:val="24"/>
                <w:szCs w:val="24"/>
                <w:u w:val="none"/>
              </w:rPr>
            </w:pPr>
            <w:r>
              <w:rPr>
                <w:rFonts w:hint="eastAsia" w:ascii="黑体" w:hAnsi="黑体" w:eastAsia="黑体" w:cs="黑体"/>
                <w:b w:val="0"/>
                <w:bCs w:val="0"/>
                <w:i w:val="0"/>
                <w:iCs w:val="0"/>
                <w:color w:val="000000"/>
                <w:kern w:val="0"/>
                <w:sz w:val="24"/>
                <w:szCs w:val="24"/>
                <w:u w:val="none"/>
                <w:lang w:val="en-US" w:eastAsia="zh-CN" w:bidi="ar"/>
              </w:rPr>
              <w:t>10公里-20公里</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黑体" w:hAnsi="黑体" w:eastAsia="黑体" w:cs="黑体"/>
                <w:b w:val="0"/>
                <w:bCs w:val="0"/>
                <w:i w:val="0"/>
                <w:iCs w:val="0"/>
                <w:color w:val="000000"/>
                <w:sz w:val="24"/>
                <w:szCs w:val="24"/>
                <w:u w:val="none"/>
              </w:rPr>
            </w:pPr>
          </w:p>
        </w:tc>
        <w:tc>
          <w:tcPr>
            <w:tcW w:w="1542" w:type="dxa"/>
            <w:tcBorders>
              <w:top w:val="single" w:color="000000" w:sz="4" w:space="0"/>
              <w:left w:val="single" w:color="000000" w:sz="4" w:space="0"/>
              <w:bottom w:val="single" w:color="000000" w:sz="4" w:space="0"/>
              <w:right w:val="single" w:color="000000" w:sz="4" w:space="0"/>
            </w:tcBorders>
            <w:noWrap/>
            <w:vAlign w:val="center"/>
          </w:tcPr>
          <w:p>
            <w:pPr>
              <w:jc w:val="both"/>
              <w:rPr>
                <w:rFonts w:hint="eastAsia" w:ascii="黑体" w:hAnsi="黑体" w:eastAsia="黑体" w:cs="黑体"/>
                <w:b w:val="0"/>
                <w:bCs w:val="0"/>
                <w:i w:val="0"/>
                <w:iCs w:val="0"/>
                <w:color w:val="000000"/>
                <w:sz w:val="24"/>
                <w:szCs w:val="24"/>
                <w:u w:val="none"/>
              </w:rPr>
            </w:pPr>
          </w:p>
        </w:tc>
        <w:tc>
          <w:tcPr>
            <w:tcW w:w="1478" w:type="dxa"/>
            <w:tcBorders>
              <w:top w:val="single" w:color="000000" w:sz="4" w:space="0"/>
              <w:left w:val="single" w:color="000000" w:sz="4" w:space="0"/>
              <w:bottom w:val="single" w:color="000000" w:sz="4" w:space="0"/>
              <w:right w:val="single" w:color="000000" w:sz="4" w:space="0"/>
            </w:tcBorders>
            <w:noWrap/>
            <w:vAlign w:val="center"/>
          </w:tcPr>
          <w:p>
            <w:pPr>
              <w:jc w:val="both"/>
              <w:rPr>
                <w:rFonts w:hint="eastAsia" w:ascii="黑体" w:hAnsi="黑体" w:eastAsia="黑体" w:cs="黑体"/>
                <w:b w:val="0"/>
                <w:bCs w:val="0"/>
                <w:i w:val="0"/>
                <w:iCs w:val="0"/>
                <w:color w:val="000000"/>
                <w:sz w:val="24"/>
                <w:szCs w:val="24"/>
                <w:u w:val="none"/>
              </w:rPr>
            </w:pPr>
          </w:p>
        </w:tc>
        <w:tc>
          <w:tcPr>
            <w:tcW w:w="1495"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黑体" w:hAnsi="黑体" w:eastAsia="黑体" w:cs="黑体"/>
                <w:b w:val="0"/>
                <w:bCs w:val="0"/>
                <w:i w:val="0"/>
                <w:iCs w:val="0"/>
                <w:color w:val="000000"/>
                <w:sz w:val="24"/>
                <w:szCs w:val="24"/>
                <w:u w:val="none"/>
                <w:lang w:val="en-US" w:eastAsia="zh-CN"/>
              </w:rPr>
            </w:pPr>
          </w:p>
        </w:tc>
        <w:tc>
          <w:tcPr>
            <w:tcW w:w="1211"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黑体" w:hAnsi="黑体" w:eastAsia="黑体" w:cs="黑体"/>
                <w:b w:val="0"/>
                <w:bCs w:val="0"/>
                <w:i w:val="0"/>
                <w:iCs w:val="0"/>
                <w:color w:val="000000"/>
                <w:sz w:val="24"/>
                <w:szCs w:val="24"/>
                <w:u w:val="none"/>
                <w:lang w:val="en-US" w:eastAsia="zh-CN"/>
              </w:rPr>
            </w:pPr>
            <w:r>
              <w:rPr>
                <w:rFonts w:hint="eastAsia" w:ascii="黑体" w:hAnsi="黑体" w:eastAsia="黑体" w:cs="黑体"/>
                <w:b w:val="0"/>
                <w:bCs w:val="0"/>
                <w:i w:val="0"/>
                <w:iCs w:val="0"/>
                <w:color w:val="000000"/>
                <w:sz w:val="24"/>
                <w:szCs w:val="24"/>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 w:hRule="atLeast"/>
        </w:trPr>
        <w:tc>
          <w:tcPr>
            <w:tcW w:w="1843" w:type="dxa"/>
            <w:tcBorders>
              <w:top w:val="single" w:color="000000" w:sz="4" w:space="0"/>
              <w:left w:val="single" w:color="000000" w:sz="4" w:space="0"/>
              <w:bottom w:val="single" w:color="000000" w:sz="4" w:space="0"/>
              <w:right w:val="single" w:color="000000" w:sz="4" w:space="0"/>
            </w:tcBorders>
            <w:noWrap w:val="0"/>
            <w:vAlign w:val="bottom"/>
          </w:tcPr>
          <w:p>
            <w:pPr>
              <w:keepNext w:val="0"/>
              <w:keepLines w:val="0"/>
              <w:widowControl/>
              <w:suppressLineNumbers w:val="0"/>
              <w:jc w:val="both"/>
              <w:textAlignment w:val="bottom"/>
              <w:rPr>
                <w:rFonts w:hint="eastAsia" w:ascii="黑体" w:hAnsi="黑体" w:eastAsia="黑体" w:cs="黑体"/>
                <w:b w:val="0"/>
                <w:bCs w:val="0"/>
                <w:i w:val="0"/>
                <w:iCs w:val="0"/>
                <w:color w:val="000000"/>
                <w:sz w:val="24"/>
                <w:szCs w:val="24"/>
                <w:u w:val="none"/>
                <w:lang w:val="en-US"/>
              </w:rPr>
            </w:pPr>
            <w:r>
              <w:rPr>
                <w:rFonts w:hint="eastAsia" w:ascii="黑体" w:hAnsi="黑体" w:eastAsia="黑体" w:cs="黑体"/>
                <w:b w:val="0"/>
                <w:bCs w:val="0"/>
                <w:i w:val="0"/>
                <w:iCs w:val="0"/>
                <w:color w:val="000000"/>
                <w:kern w:val="0"/>
                <w:sz w:val="24"/>
                <w:szCs w:val="24"/>
                <w:u w:val="none"/>
                <w:lang w:val="en-US" w:eastAsia="zh-CN" w:bidi="ar"/>
              </w:rPr>
              <w:t>20公里以上</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黑体" w:hAnsi="黑体" w:eastAsia="黑体" w:cs="黑体"/>
                <w:b w:val="0"/>
                <w:bCs w:val="0"/>
                <w:i w:val="0"/>
                <w:iCs w:val="0"/>
                <w:color w:val="000000"/>
                <w:sz w:val="24"/>
                <w:szCs w:val="24"/>
                <w:u w:val="none"/>
              </w:rPr>
            </w:pPr>
          </w:p>
        </w:tc>
        <w:tc>
          <w:tcPr>
            <w:tcW w:w="1542" w:type="dxa"/>
            <w:tcBorders>
              <w:top w:val="single" w:color="000000" w:sz="4" w:space="0"/>
              <w:left w:val="single" w:color="000000" w:sz="4" w:space="0"/>
              <w:bottom w:val="single" w:color="000000" w:sz="4" w:space="0"/>
              <w:right w:val="single" w:color="000000" w:sz="4" w:space="0"/>
            </w:tcBorders>
            <w:noWrap/>
            <w:vAlign w:val="center"/>
          </w:tcPr>
          <w:p>
            <w:pPr>
              <w:jc w:val="both"/>
              <w:rPr>
                <w:rFonts w:hint="eastAsia" w:ascii="黑体" w:hAnsi="黑体" w:eastAsia="黑体" w:cs="黑体"/>
                <w:b w:val="0"/>
                <w:bCs w:val="0"/>
                <w:i w:val="0"/>
                <w:iCs w:val="0"/>
                <w:color w:val="000000"/>
                <w:sz w:val="24"/>
                <w:szCs w:val="24"/>
                <w:u w:val="none"/>
              </w:rPr>
            </w:pPr>
          </w:p>
        </w:tc>
        <w:tc>
          <w:tcPr>
            <w:tcW w:w="1478" w:type="dxa"/>
            <w:tcBorders>
              <w:top w:val="single" w:color="000000" w:sz="4" w:space="0"/>
              <w:left w:val="single" w:color="000000" w:sz="4" w:space="0"/>
              <w:bottom w:val="single" w:color="000000" w:sz="4" w:space="0"/>
              <w:right w:val="single" w:color="000000" w:sz="4" w:space="0"/>
            </w:tcBorders>
            <w:noWrap/>
            <w:vAlign w:val="center"/>
          </w:tcPr>
          <w:p>
            <w:pPr>
              <w:jc w:val="both"/>
              <w:rPr>
                <w:rFonts w:hint="eastAsia" w:ascii="黑体" w:hAnsi="黑体" w:eastAsia="黑体" w:cs="黑体"/>
                <w:b w:val="0"/>
                <w:bCs w:val="0"/>
                <w:i w:val="0"/>
                <w:iCs w:val="0"/>
                <w:color w:val="000000"/>
                <w:sz w:val="24"/>
                <w:szCs w:val="24"/>
                <w:u w:val="none"/>
              </w:rPr>
            </w:pPr>
          </w:p>
        </w:tc>
        <w:tc>
          <w:tcPr>
            <w:tcW w:w="1495"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黑体" w:hAnsi="黑体" w:eastAsia="黑体" w:cs="黑体"/>
                <w:b w:val="0"/>
                <w:bCs w:val="0"/>
                <w:i w:val="0"/>
                <w:iCs w:val="0"/>
                <w:color w:val="000000"/>
                <w:sz w:val="24"/>
                <w:szCs w:val="24"/>
                <w:u w:val="none"/>
                <w:lang w:val="en-US" w:eastAsia="zh-CN"/>
              </w:rPr>
            </w:pPr>
          </w:p>
        </w:tc>
        <w:tc>
          <w:tcPr>
            <w:tcW w:w="1211" w:type="dxa"/>
            <w:tcBorders>
              <w:top w:val="single" w:color="000000" w:sz="4" w:space="0"/>
              <w:left w:val="single" w:color="000000" w:sz="4" w:space="0"/>
              <w:bottom w:val="single" w:color="000000" w:sz="4" w:space="0"/>
              <w:right w:val="single" w:color="000000" w:sz="4" w:space="0"/>
            </w:tcBorders>
            <w:noWrap w:val="0"/>
            <w:vAlign w:val="center"/>
          </w:tcPr>
          <w:p>
            <w:pPr>
              <w:jc w:val="both"/>
              <w:rPr>
                <w:rFonts w:hint="eastAsia" w:ascii="黑体" w:hAnsi="黑体" w:eastAsia="黑体" w:cs="黑体"/>
                <w:b w:val="0"/>
                <w:bCs w:val="0"/>
                <w:i w:val="0"/>
                <w:iCs w:val="0"/>
                <w:color w:val="000000"/>
                <w:sz w:val="24"/>
                <w:szCs w:val="24"/>
                <w:u w:val="none"/>
                <w:lang w:val="en-US" w:eastAsia="zh-CN"/>
              </w:rPr>
            </w:pPr>
            <w:r>
              <w:rPr>
                <w:rFonts w:hint="eastAsia" w:ascii="黑体" w:hAnsi="黑体" w:eastAsia="黑体" w:cs="黑体"/>
                <w:b w:val="0"/>
                <w:bCs w:val="0"/>
                <w:i w:val="0"/>
                <w:iCs w:val="0"/>
                <w:color w:val="000000"/>
                <w:sz w:val="24"/>
                <w:szCs w:val="24"/>
                <w:u w:val="none"/>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8" w:hRule="atLeast"/>
        </w:trPr>
        <w:tc>
          <w:tcPr>
            <w:tcW w:w="8819" w:type="dxa"/>
            <w:gridSpan w:val="6"/>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hint="eastAsia" w:ascii="黑体" w:hAnsi="黑体" w:eastAsia="黑体" w:cs="黑体"/>
                <w:b w:val="0"/>
                <w:bCs w:val="0"/>
                <w:i w:val="0"/>
                <w:iCs w:val="0"/>
                <w:color w:val="000000"/>
                <w:kern w:val="0"/>
                <w:sz w:val="24"/>
                <w:szCs w:val="24"/>
                <w:u w:val="none"/>
                <w:lang w:val="en-US" w:eastAsia="zh-CN" w:bidi="ar"/>
              </w:rPr>
            </w:pPr>
            <w:r>
              <w:rPr>
                <w:rFonts w:hint="eastAsia" w:ascii="黑体" w:hAnsi="黑体" w:eastAsia="黑体" w:cs="黑体"/>
                <w:b w:val="0"/>
                <w:bCs w:val="0"/>
                <w:i w:val="0"/>
                <w:iCs w:val="0"/>
                <w:color w:val="000000"/>
                <w:kern w:val="0"/>
                <w:sz w:val="24"/>
                <w:szCs w:val="24"/>
                <w:u w:val="none"/>
                <w:lang w:val="en-US" w:eastAsia="zh-CN" w:bidi="ar"/>
              </w:rPr>
              <w:t>备注：</w:t>
            </w:r>
            <w:r>
              <w:rPr>
                <w:rFonts w:hint="eastAsia" w:ascii="黑体" w:hAnsi="黑体" w:eastAsia="黑体" w:cs="黑体"/>
                <w:b w:val="0"/>
                <w:bCs w:val="0"/>
                <w:i w:val="0"/>
                <w:iCs w:val="0"/>
                <w:color w:val="000000"/>
                <w:kern w:val="0"/>
                <w:sz w:val="24"/>
                <w:szCs w:val="24"/>
                <w:u w:val="none"/>
                <w:lang w:val="en-US" w:eastAsia="zh-CN" w:bidi="ar"/>
              </w:rPr>
              <w:br w:type="textWrapping"/>
            </w:r>
            <w:r>
              <w:rPr>
                <w:rFonts w:hint="eastAsia" w:ascii="黑体" w:hAnsi="黑体" w:eastAsia="黑体" w:cs="黑体"/>
                <w:b w:val="0"/>
                <w:bCs w:val="0"/>
                <w:i w:val="0"/>
                <w:iCs w:val="0"/>
                <w:color w:val="000000"/>
                <w:kern w:val="0"/>
                <w:sz w:val="24"/>
                <w:szCs w:val="24"/>
                <w:u w:val="none"/>
                <w:lang w:val="en-US" w:eastAsia="zh-CN" w:bidi="ar"/>
              </w:rPr>
              <w:t xml:space="preserve">1.以上价格包含保险费，由投标人全额投保。                             </w:t>
            </w:r>
            <w:r>
              <w:rPr>
                <w:rFonts w:hint="eastAsia" w:ascii="黑体" w:hAnsi="黑体" w:eastAsia="黑体" w:cs="黑体"/>
                <w:b w:val="0"/>
                <w:bCs w:val="0"/>
                <w:i w:val="0"/>
                <w:iCs w:val="0"/>
                <w:color w:val="000000"/>
                <w:kern w:val="0"/>
                <w:sz w:val="24"/>
                <w:szCs w:val="24"/>
                <w:u w:val="none"/>
                <w:lang w:val="en-US" w:eastAsia="zh-CN" w:bidi="ar"/>
              </w:rPr>
              <w:br w:type="textWrapping"/>
            </w:r>
            <w:r>
              <w:rPr>
                <w:rFonts w:hint="eastAsia" w:ascii="黑体" w:hAnsi="黑体" w:eastAsia="黑体" w:cs="黑体"/>
                <w:b w:val="0"/>
                <w:bCs w:val="0"/>
                <w:i w:val="0"/>
                <w:iCs w:val="0"/>
                <w:color w:val="000000"/>
                <w:kern w:val="0"/>
                <w:sz w:val="24"/>
                <w:szCs w:val="24"/>
                <w:u w:val="none"/>
                <w:lang w:val="en-US" w:eastAsia="zh-CN" w:bidi="ar"/>
              </w:rPr>
              <w:t>2.泡货按每3立方米折算为1吨计价。</w:t>
            </w:r>
            <w:r>
              <w:rPr>
                <w:rFonts w:hint="eastAsia" w:ascii="黑体" w:hAnsi="黑体" w:eastAsia="黑体" w:cs="黑体"/>
                <w:b w:val="0"/>
                <w:bCs w:val="0"/>
                <w:i w:val="0"/>
                <w:iCs w:val="0"/>
                <w:color w:val="000000"/>
                <w:kern w:val="0"/>
                <w:sz w:val="24"/>
                <w:szCs w:val="24"/>
                <w:u w:val="none"/>
                <w:lang w:val="en-US" w:eastAsia="zh-CN" w:bidi="ar"/>
              </w:rPr>
              <w:br w:type="textWrapping"/>
            </w:r>
            <w:r>
              <w:rPr>
                <w:rFonts w:hint="eastAsia" w:ascii="黑体" w:hAnsi="黑体" w:eastAsia="黑体" w:cs="黑体"/>
                <w:b w:val="0"/>
                <w:bCs w:val="0"/>
                <w:i w:val="0"/>
                <w:iCs w:val="0"/>
                <w:color w:val="000000"/>
                <w:kern w:val="0"/>
                <w:sz w:val="24"/>
                <w:szCs w:val="24"/>
                <w:u w:val="none"/>
                <w:lang w:val="en-US" w:eastAsia="zh-CN" w:bidi="ar"/>
              </w:rPr>
              <w:t>3.如遇政策性变化，致使运输成本大幅上升，须双方协商重新定价。</w:t>
            </w:r>
            <w:r>
              <w:rPr>
                <w:rFonts w:hint="eastAsia" w:ascii="黑体" w:hAnsi="黑体" w:eastAsia="黑体" w:cs="黑体"/>
                <w:b w:val="0"/>
                <w:bCs w:val="0"/>
                <w:i w:val="0"/>
                <w:iCs w:val="0"/>
                <w:color w:val="000000"/>
                <w:kern w:val="0"/>
                <w:sz w:val="24"/>
                <w:szCs w:val="24"/>
                <w:u w:val="none"/>
                <w:lang w:val="en-US" w:eastAsia="zh-CN" w:bidi="ar"/>
              </w:rPr>
              <w:br w:type="textWrapping"/>
            </w:r>
            <w:r>
              <w:rPr>
                <w:rFonts w:hint="eastAsia" w:ascii="黑体" w:hAnsi="黑体" w:eastAsia="黑体" w:cs="黑体"/>
                <w:b w:val="0"/>
                <w:bCs w:val="0"/>
                <w:i w:val="0"/>
                <w:iCs w:val="0"/>
                <w:color w:val="000000"/>
                <w:kern w:val="0"/>
                <w:sz w:val="24"/>
                <w:szCs w:val="24"/>
                <w:u w:val="none"/>
                <w:lang w:val="en-US" w:eastAsia="zh-CN" w:bidi="ar"/>
              </w:rPr>
              <w:t>4.询价文件中未列出的在实施过程中涉及到的其它一切费用应在报价时一并考虑，项目实施过程中不再单独结算。</w:t>
            </w:r>
          </w:p>
          <w:p>
            <w:pPr>
              <w:keepNext w:val="0"/>
              <w:keepLines w:val="0"/>
              <w:widowControl/>
              <w:suppressLineNumbers w:val="0"/>
              <w:jc w:val="left"/>
              <w:textAlignment w:val="center"/>
              <w:rPr>
                <w:rFonts w:hint="eastAsia" w:ascii="黑体" w:hAnsi="黑体" w:eastAsia="黑体" w:cs="黑体"/>
                <w:b w:val="0"/>
                <w:bCs w:val="0"/>
                <w:i w:val="0"/>
                <w:iCs w:val="0"/>
                <w:color w:val="000000"/>
                <w:sz w:val="24"/>
                <w:szCs w:val="24"/>
                <w:u w:val="none"/>
              </w:rPr>
            </w:pPr>
            <w:r>
              <w:rPr>
                <w:rFonts w:hint="eastAsia" w:ascii="黑体" w:hAnsi="黑体" w:eastAsia="黑体" w:cs="黑体"/>
                <w:b w:val="0"/>
                <w:bCs w:val="0"/>
                <w:i w:val="0"/>
                <w:iCs w:val="0"/>
                <w:color w:val="000000"/>
                <w:kern w:val="0"/>
                <w:sz w:val="24"/>
                <w:szCs w:val="24"/>
                <w:u w:val="none"/>
                <w:lang w:val="en-US" w:eastAsia="zh-CN" w:bidi="ar"/>
              </w:rPr>
              <w:t>5.以上价格为门到门价格，包含送货费。</w:t>
            </w:r>
          </w:p>
        </w:tc>
      </w:tr>
    </w:tbl>
    <w:p>
      <w:pPr>
        <w:keepNext w:val="0"/>
        <w:keepLines w:val="0"/>
        <w:pageBreakBefore w:val="0"/>
        <w:widowControl w:val="0"/>
        <w:tabs>
          <w:tab w:val="left" w:pos="7560"/>
        </w:tabs>
        <w:kinsoku/>
        <w:wordWrap/>
        <w:overflowPunct/>
        <w:topLinePunct w:val="0"/>
        <w:autoSpaceDE/>
        <w:autoSpaceDN/>
        <w:bidi w:val="0"/>
        <w:adjustRightInd/>
        <w:snapToGrid/>
        <w:spacing w:line="560" w:lineRule="exact"/>
        <w:ind w:firstLine="600" w:firstLineChars="200"/>
        <w:jc w:val="left"/>
        <w:textAlignment w:val="auto"/>
        <w:rPr>
          <w:rFonts w:hint="eastAsia" w:ascii="仿宋_GB2312" w:hAnsi="仿宋_GB2312" w:eastAsia="仿宋_GB2312" w:cs="仿宋_GB2312"/>
          <w:b/>
          <w:bCs w:val="0"/>
          <w:sz w:val="30"/>
          <w:szCs w:val="30"/>
          <w:lang w:val="en-US" w:eastAsia="zh-CN"/>
        </w:rPr>
      </w:pPr>
      <w:r>
        <w:rPr>
          <w:rFonts w:hint="eastAsia" w:ascii="仿宋_GB2312" w:hAnsi="仿宋_GB2312" w:eastAsia="仿宋_GB2312" w:cs="仿宋_GB2312"/>
          <w:bCs/>
          <w:color w:val="000000"/>
          <w:kern w:val="0"/>
          <w:sz w:val="30"/>
          <w:szCs w:val="30"/>
        </w:rPr>
        <w:t>2</w:t>
      </w:r>
      <w:r>
        <w:rPr>
          <w:rFonts w:hint="eastAsia" w:ascii="仿宋_GB2312" w:hAnsi="仿宋_GB2312" w:eastAsia="仿宋_GB2312" w:cs="仿宋_GB2312"/>
          <w:bCs/>
          <w:color w:val="000000"/>
          <w:kern w:val="0"/>
          <w:sz w:val="30"/>
          <w:szCs w:val="30"/>
          <w:lang w:val="en-US" w:eastAsia="zh-CN"/>
        </w:rPr>
        <w:t>.</w:t>
      </w:r>
      <w:r>
        <w:rPr>
          <w:rFonts w:hint="eastAsia" w:ascii="仿宋_GB2312" w:hAnsi="仿宋_GB2312" w:eastAsia="仿宋_GB2312" w:cs="仿宋_GB2312"/>
          <w:color w:val="000000"/>
          <w:kern w:val="0"/>
          <w:sz w:val="30"/>
          <w:szCs w:val="30"/>
        </w:rPr>
        <w:t>我方已详细了解全部文件内容</w:t>
      </w:r>
      <w:r>
        <w:rPr>
          <w:rFonts w:hint="eastAsia" w:ascii="仿宋_GB2312" w:hAnsi="仿宋_GB2312" w:eastAsia="仿宋_GB2312" w:cs="仿宋_GB2312"/>
          <w:color w:val="000000"/>
          <w:kern w:val="0"/>
          <w:sz w:val="30"/>
          <w:szCs w:val="30"/>
          <w:lang w:eastAsia="zh-CN"/>
        </w:rPr>
        <w:t>，</w:t>
      </w:r>
      <w:r>
        <w:rPr>
          <w:rFonts w:hint="eastAsia" w:ascii="仿宋_GB2312" w:hAnsi="仿宋_GB2312" w:eastAsia="仿宋_GB2312" w:cs="仿宋_GB2312"/>
          <w:color w:val="000000"/>
          <w:kern w:val="0"/>
          <w:sz w:val="30"/>
          <w:szCs w:val="30"/>
          <w:lang w:val="en-US" w:eastAsia="zh-CN"/>
        </w:rPr>
        <w:t>并承诺市内的运输时效不多于接货后1天内</w:t>
      </w:r>
      <w:r>
        <w:rPr>
          <w:rFonts w:hint="eastAsia" w:ascii="仿宋_GB2312" w:hAnsi="仿宋_GB2312" w:eastAsia="仿宋_GB2312" w:cs="仿宋_GB2312"/>
          <w:color w:val="000000"/>
          <w:kern w:val="0"/>
          <w:sz w:val="30"/>
          <w:szCs w:val="30"/>
        </w:rPr>
        <w:t>。</w:t>
      </w:r>
      <w:r>
        <w:rPr>
          <w:rFonts w:hint="eastAsia" w:ascii="仿宋_GB2312" w:hAnsi="仿宋_GB2312" w:eastAsia="仿宋_GB2312" w:cs="仿宋_GB2312"/>
          <w:color w:val="000000"/>
          <w:kern w:val="0"/>
          <w:sz w:val="30"/>
          <w:szCs w:val="30"/>
          <w:lang w:val="en-US" w:eastAsia="zh-CN"/>
        </w:rPr>
        <w:t>同时，</w:t>
      </w:r>
      <w:r>
        <w:rPr>
          <w:rFonts w:hint="eastAsia" w:ascii="仿宋_GB2312" w:hAnsi="仿宋_GB2312" w:eastAsia="仿宋_GB2312" w:cs="仿宋_GB2312"/>
          <w:color w:val="000000"/>
          <w:kern w:val="0"/>
          <w:sz w:val="30"/>
          <w:szCs w:val="30"/>
        </w:rPr>
        <w:t>我方声明：本承诺函中所提交的资料在各方面都是完整、真实和准确的，若有弄虚作假的，愿承担法律和经济责任。</w:t>
      </w:r>
    </w:p>
    <w:p>
      <w:pPr>
        <w:spacing w:line="360" w:lineRule="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报价</w:t>
      </w:r>
      <w:r>
        <w:rPr>
          <w:rFonts w:hint="eastAsia" w:ascii="仿宋_GB2312" w:hAnsi="仿宋_GB2312" w:eastAsia="仿宋_GB2312" w:cs="仿宋_GB2312"/>
          <w:color w:val="000000"/>
          <w:kern w:val="0"/>
          <w:sz w:val="30"/>
          <w:szCs w:val="30"/>
          <w:lang w:val="en-US" w:eastAsia="zh-CN"/>
        </w:rPr>
        <w:t>单位</w:t>
      </w:r>
      <w:r>
        <w:rPr>
          <w:rFonts w:hint="eastAsia" w:ascii="仿宋_GB2312" w:hAnsi="仿宋_GB2312" w:eastAsia="仿宋_GB2312" w:cs="仿宋_GB2312"/>
          <w:color w:val="000000"/>
          <w:kern w:val="0"/>
          <w:sz w:val="30"/>
          <w:szCs w:val="30"/>
        </w:rPr>
        <w:t>：</w:t>
      </w:r>
      <w:r>
        <w:rPr>
          <w:rFonts w:hint="eastAsia" w:ascii="仿宋_GB2312" w:hAnsi="仿宋_GB2312" w:eastAsia="仿宋_GB2312" w:cs="仿宋_GB2312"/>
          <w:color w:val="000000"/>
          <w:kern w:val="0"/>
          <w:sz w:val="30"/>
          <w:szCs w:val="30"/>
          <w:u w:val="single"/>
        </w:rPr>
        <w:t xml:space="preserve">                         （盖章）</w:t>
      </w:r>
    </w:p>
    <w:p>
      <w:pPr>
        <w:spacing w:line="360" w:lineRule="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单位地址：</w:t>
      </w:r>
      <w:r>
        <w:rPr>
          <w:rFonts w:hint="eastAsia" w:ascii="仿宋_GB2312" w:hAnsi="仿宋_GB2312" w:eastAsia="仿宋_GB2312" w:cs="仿宋_GB2312"/>
          <w:color w:val="000000"/>
          <w:kern w:val="0"/>
          <w:sz w:val="30"/>
          <w:szCs w:val="30"/>
          <w:u w:val="single"/>
        </w:rPr>
        <w:t xml:space="preserve">                                 </w:t>
      </w:r>
    </w:p>
    <w:p>
      <w:pPr>
        <w:spacing w:line="360" w:lineRule="auto"/>
        <w:rPr>
          <w:rFonts w:hint="eastAsia" w:ascii="仿宋_GB2312" w:hAnsi="仿宋_GB2312" w:eastAsia="仿宋_GB2312" w:cs="仿宋_GB2312"/>
          <w:color w:val="000000"/>
          <w:kern w:val="0"/>
          <w:sz w:val="30"/>
          <w:szCs w:val="30"/>
          <w:u w:val="single"/>
        </w:rPr>
      </w:pPr>
      <w:r>
        <w:rPr>
          <w:rFonts w:hint="eastAsia" w:ascii="仿宋_GB2312" w:hAnsi="仿宋_GB2312" w:eastAsia="仿宋_GB2312" w:cs="仿宋_GB2312"/>
          <w:color w:val="000000"/>
          <w:kern w:val="0"/>
          <w:sz w:val="30"/>
          <w:szCs w:val="30"/>
        </w:rPr>
        <w:t>法定代表人或其委托代理人：</w:t>
      </w:r>
      <w:r>
        <w:rPr>
          <w:rFonts w:hint="eastAsia" w:ascii="仿宋_GB2312" w:hAnsi="仿宋_GB2312" w:eastAsia="仿宋_GB2312" w:cs="仿宋_GB2312"/>
          <w:color w:val="000000"/>
          <w:kern w:val="0"/>
          <w:sz w:val="30"/>
          <w:szCs w:val="30"/>
          <w:u w:val="single"/>
        </w:rPr>
        <w:t xml:space="preserve">             （签字或盖章）</w:t>
      </w:r>
    </w:p>
    <w:p>
      <w:pPr>
        <w:spacing w:line="360" w:lineRule="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邮政编码：</w:t>
      </w:r>
      <w:r>
        <w:rPr>
          <w:rFonts w:hint="eastAsia" w:ascii="仿宋_GB2312" w:hAnsi="仿宋_GB2312" w:eastAsia="仿宋_GB2312" w:cs="仿宋_GB2312"/>
          <w:color w:val="000000"/>
          <w:kern w:val="0"/>
          <w:sz w:val="30"/>
          <w:szCs w:val="30"/>
          <w:u w:val="single"/>
        </w:rPr>
        <w:t xml:space="preserve">         </w:t>
      </w:r>
      <w:r>
        <w:rPr>
          <w:rFonts w:hint="eastAsia" w:ascii="仿宋_GB2312" w:hAnsi="仿宋_GB2312" w:eastAsia="仿宋_GB2312" w:cs="仿宋_GB2312"/>
          <w:color w:val="000000"/>
          <w:kern w:val="0"/>
          <w:sz w:val="30"/>
          <w:szCs w:val="30"/>
        </w:rPr>
        <w:t>电话：</w:t>
      </w:r>
      <w:r>
        <w:rPr>
          <w:rFonts w:hint="eastAsia" w:ascii="仿宋_GB2312" w:hAnsi="仿宋_GB2312" w:eastAsia="仿宋_GB2312" w:cs="仿宋_GB2312"/>
          <w:color w:val="000000"/>
          <w:kern w:val="0"/>
          <w:sz w:val="30"/>
          <w:szCs w:val="30"/>
          <w:u w:val="single"/>
        </w:rPr>
        <w:t xml:space="preserve">         </w:t>
      </w:r>
      <w:r>
        <w:rPr>
          <w:rFonts w:hint="eastAsia" w:ascii="仿宋_GB2312" w:hAnsi="仿宋_GB2312" w:eastAsia="仿宋_GB2312" w:cs="仿宋_GB2312"/>
          <w:color w:val="000000"/>
          <w:kern w:val="0"/>
          <w:sz w:val="30"/>
          <w:szCs w:val="30"/>
        </w:rPr>
        <w:t>传真：</w:t>
      </w:r>
      <w:r>
        <w:rPr>
          <w:rFonts w:hint="eastAsia" w:ascii="仿宋_GB2312" w:hAnsi="仿宋_GB2312" w:eastAsia="仿宋_GB2312" w:cs="仿宋_GB2312"/>
          <w:color w:val="000000"/>
          <w:kern w:val="0"/>
          <w:sz w:val="30"/>
          <w:szCs w:val="30"/>
          <w:u w:val="single"/>
        </w:rPr>
        <w:t xml:space="preserve">         </w:t>
      </w:r>
    </w:p>
    <w:p>
      <w:pPr>
        <w:spacing w:line="360" w:lineRule="auto"/>
        <w:ind w:left="7500" w:hanging="7500" w:hangingChars="2500"/>
        <w:rPr>
          <w:rFonts w:hint="eastAsia" w:ascii="仿宋_GB2312" w:hAnsi="仿宋_GB2312" w:eastAsia="仿宋_GB2312" w:cs="仿宋_GB2312"/>
          <w:color w:val="000000"/>
          <w:kern w:val="0"/>
          <w:sz w:val="30"/>
          <w:szCs w:val="30"/>
          <w:lang w:val="en-US" w:eastAsia="zh-CN"/>
        </w:rPr>
      </w:pPr>
      <w:r>
        <w:rPr>
          <w:rFonts w:hint="eastAsia" w:ascii="仿宋_GB2312" w:hAnsi="仿宋_GB2312" w:eastAsia="仿宋_GB2312" w:cs="仿宋_GB2312"/>
          <w:color w:val="000000"/>
          <w:kern w:val="0"/>
          <w:sz w:val="30"/>
          <w:szCs w:val="30"/>
        </w:rPr>
        <w:t xml:space="preserve">                                         </w:t>
      </w:r>
      <w:r>
        <w:rPr>
          <w:rFonts w:hint="eastAsia" w:ascii="仿宋_GB2312" w:hAnsi="仿宋_GB2312" w:eastAsia="仿宋_GB2312" w:cs="仿宋_GB2312"/>
          <w:color w:val="000000"/>
          <w:kern w:val="0"/>
          <w:sz w:val="30"/>
          <w:szCs w:val="30"/>
          <w:lang w:val="en-US" w:eastAsia="zh-CN"/>
        </w:rPr>
        <w:t xml:space="preserve">    </w:t>
      </w:r>
    </w:p>
    <w:p>
      <w:pPr>
        <w:spacing w:line="360" w:lineRule="auto"/>
        <w:ind w:left="7456" w:leftChars="3408" w:hanging="300" w:hangingChars="100"/>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年</w:t>
      </w:r>
      <w:r>
        <w:rPr>
          <w:rFonts w:hint="eastAsia" w:ascii="仿宋_GB2312" w:hAnsi="仿宋_GB2312" w:eastAsia="仿宋_GB2312" w:cs="仿宋_GB2312"/>
          <w:color w:val="000000"/>
          <w:kern w:val="0"/>
          <w:sz w:val="30"/>
          <w:szCs w:val="30"/>
          <w:u w:val="single"/>
        </w:rPr>
        <w:t xml:space="preserve">  </w:t>
      </w:r>
      <w:r>
        <w:rPr>
          <w:rFonts w:hint="eastAsia" w:ascii="仿宋_GB2312" w:hAnsi="仿宋_GB2312" w:eastAsia="仿宋_GB2312" w:cs="仿宋_GB2312"/>
          <w:color w:val="000000"/>
          <w:kern w:val="0"/>
          <w:sz w:val="30"/>
          <w:szCs w:val="30"/>
        </w:rPr>
        <w:t>月</w:t>
      </w:r>
      <w:r>
        <w:rPr>
          <w:rFonts w:hint="eastAsia" w:ascii="仿宋_GB2312" w:hAnsi="仿宋_GB2312" w:eastAsia="仿宋_GB2312" w:cs="仿宋_GB2312"/>
          <w:color w:val="000000"/>
          <w:kern w:val="0"/>
          <w:sz w:val="30"/>
          <w:szCs w:val="30"/>
          <w:u w:val="single"/>
        </w:rPr>
        <w:t xml:space="preserve">  </w:t>
      </w:r>
      <w:r>
        <w:rPr>
          <w:rFonts w:hint="eastAsia" w:ascii="仿宋_GB2312" w:hAnsi="仿宋_GB2312" w:eastAsia="仿宋_GB2312" w:cs="仿宋_GB2312"/>
          <w:color w:val="000000"/>
          <w:kern w:val="0"/>
          <w:sz w:val="30"/>
          <w:szCs w:val="30"/>
        </w:rPr>
        <w:t>日</w:t>
      </w:r>
    </w:p>
    <w:p>
      <w:pPr>
        <w:rPr>
          <w:rFonts w:hint="eastAsia" w:ascii="仿宋" w:hAnsi="仿宋" w:eastAsia="仿宋"/>
          <w:b/>
          <w:bCs/>
          <w:sz w:val="40"/>
          <w:szCs w:val="40"/>
          <w:highlight w:val="none"/>
          <w:lang w:eastAsia="zh-CN"/>
        </w:rPr>
      </w:pPr>
      <w:bookmarkStart w:id="3" w:name="_GoBack"/>
      <w:bookmarkEnd w:id="3"/>
      <w:r>
        <w:rPr>
          <w:rFonts w:hint="eastAsia" w:ascii="仿宋_GB2312" w:hAnsi="仿宋_GB2312" w:eastAsia="仿宋_GB2312" w:cs="仿宋_GB2312"/>
          <w:color w:val="000000"/>
          <w:kern w:val="0"/>
          <w:sz w:val="30"/>
          <w:szCs w:val="30"/>
          <w:lang w:val="en-US" w:eastAsia="zh-CN"/>
        </w:rPr>
        <w:t>（二）周边承运报价（含税）</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color w:val="000000"/>
          <w:kern w:val="0"/>
          <w:sz w:val="30"/>
          <w:szCs w:val="30"/>
          <w:u w:val="single"/>
        </w:rPr>
      </w:pPr>
      <w:r>
        <w:rPr>
          <w:rFonts w:hint="eastAsia" w:ascii="仿宋_GB2312" w:hAnsi="仿宋_GB2312" w:eastAsia="仿宋_GB2312" w:cs="仿宋_GB2312"/>
          <w:color w:val="000000"/>
          <w:kern w:val="0"/>
          <w:sz w:val="30"/>
          <w:szCs w:val="30"/>
        </w:rPr>
        <w:t>致：</w:t>
      </w:r>
      <w:r>
        <w:rPr>
          <w:rFonts w:hint="eastAsia" w:ascii="仿宋_GB2312" w:hAnsi="仿宋_GB2312" w:eastAsia="仿宋_GB2312" w:cs="仿宋_GB2312"/>
          <w:color w:val="000000"/>
          <w:kern w:val="0"/>
          <w:sz w:val="30"/>
          <w:szCs w:val="30"/>
          <w:u w:val="single"/>
        </w:rPr>
        <w:t xml:space="preserve"> </w:t>
      </w:r>
      <w:r>
        <w:rPr>
          <w:rFonts w:hint="eastAsia" w:ascii="仿宋_GB2312" w:hAnsi="仿宋_GB2312" w:eastAsia="仿宋_GB2312" w:cs="仿宋_GB2312"/>
          <w:color w:val="000000"/>
          <w:kern w:val="0"/>
          <w:sz w:val="30"/>
          <w:szCs w:val="30"/>
          <w:u w:val="single"/>
          <w:lang w:eastAsia="zh-CN"/>
        </w:rPr>
        <w:t>南阳</w:t>
      </w:r>
      <w:r>
        <w:rPr>
          <w:rFonts w:hint="eastAsia" w:ascii="仿宋_GB2312" w:hAnsi="仿宋_GB2312" w:eastAsia="仿宋_GB2312" w:cs="仿宋_GB2312"/>
          <w:color w:val="000000"/>
          <w:kern w:val="0"/>
          <w:sz w:val="30"/>
          <w:szCs w:val="30"/>
          <w:u w:val="single"/>
        </w:rPr>
        <w:t xml:space="preserve">光明光电有限公司 </w:t>
      </w:r>
    </w:p>
    <w:p>
      <w:pPr>
        <w:keepNext w:val="0"/>
        <w:keepLines w:val="0"/>
        <w:pageBreakBefore w:val="0"/>
        <w:widowControl w:val="0"/>
        <w:numPr>
          <w:ilvl w:val="0"/>
          <w:numId w:val="0"/>
        </w:numPr>
        <w:tabs>
          <w:tab w:val="left" w:pos="7560"/>
        </w:tabs>
        <w:kinsoku/>
        <w:wordWrap/>
        <w:overflowPunct/>
        <w:topLinePunct w:val="0"/>
        <w:autoSpaceDE/>
        <w:autoSpaceDN/>
        <w:bidi w:val="0"/>
        <w:adjustRightInd/>
        <w:snapToGrid/>
        <w:spacing w:line="400" w:lineRule="exact"/>
        <w:ind w:firstLine="600" w:firstLineChars="200"/>
        <w:jc w:val="left"/>
        <w:textAlignment w:val="auto"/>
        <w:rPr>
          <w:rFonts w:hint="eastAsia" w:ascii="仿宋_GB2312" w:hAnsi="仿宋_GB2312" w:eastAsia="仿宋_GB2312" w:cs="仿宋_GB2312"/>
          <w:bCs/>
          <w:color w:val="000000"/>
          <w:kern w:val="0"/>
          <w:sz w:val="30"/>
          <w:szCs w:val="30"/>
          <w:lang w:val="en-US" w:eastAsia="zh-CN"/>
        </w:rPr>
      </w:pPr>
      <w:r>
        <w:rPr>
          <w:rFonts w:hint="eastAsia" w:ascii="仿宋_GB2312" w:hAnsi="仿宋_GB2312" w:eastAsia="仿宋_GB2312" w:cs="仿宋_GB2312"/>
          <w:color w:val="000000"/>
          <w:kern w:val="0"/>
          <w:sz w:val="30"/>
          <w:szCs w:val="30"/>
          <w:lang w:val="en-US" w:eastAsia="zh-CN"/>
        </w:rPr>
        <w:t>1.</w:t>
      </w:r>
      <w:r>
        <w:rPr>
          <w:rFonts w:hint="eastAsia" w:ascii="仿宋_GB2312" w:hAnsi="仿宋_GB2312" w:eastAsia="仿宋_GB2312" w:cs="仿宋_GB2312"/>
          <w:color w:val="000000"/>
          <w:kern w:val="0"/>
          <w:sz w:val="30"/>
          <w:szCs w:val="30"/>
        </w:rPr>
        <w:t>我单位已认真阅读</w:t>
      </w:r>
      <w:r>
        <w:rPr>
          <w:rFonts w:hint="eastAsia" w:ascii="仿宋_GB2312" w:hAnsi="仿宋_GB2312" w:eastAsia="仿宋_GB2312" w:cs="仿宋_GB2312"/>
          <w:b/>
          <w:color w:val="000000"/>
          <w:kern w:val="0"/>
          <w:sz w:val="30"/>
          <w:szCs w:val="30"/>
          <w:u w:val="single"/>
        </w:rPr>
        <w:t>第三方物流承运2024年度询价采购项目</w:t>
      </w:r>
      <w:r>
        <w:rPr>
          <w:rFonts w:hint="eastAsia" w:ascii="仿宋_GB2312" w:hAnsi="仿宋_GB2312" w:eastAsia="仿宋_GB2312" w:cs="仿宋_GB2312"/>
          <w:b/>
          <w:bCs w:val="0"/>
          <w:color w:val="000000"/>
          <w:kern w:val="0"/>
          <w:sz w:val="30"/>
          <w:szCs w:val="30"/>
          <w:u w:val="single"/>
        </w:rPr>
        <w:t>邀请函</w:t>
      </w:r>
      <w:r>
        <w:rPr>
          <w:rFonts w:hint="eastAsia" w:ascii="仿宋_GB2312" w:hAnsi="仿宋_GB2312" w:eastAsia="仿宋_GB2312" w:cs="仿宋_GB2312"/>
          <w:bCs/>
          <w:color w:val="000000"/>
          <w:kern w:val="0"/>
          <w:sz w:val="30"/>
          <w:szCs w:val="30"/>
        </w:rPr>
        <w:t>，经认真研究邀请函后，我方报价</w:t>
      </w:r>
      <w:r>
        <w:rPr>
          <w:rFonts w:hint="eastAsia" w:ascii="仿宋_GB2312" w:hAnsi="仿宋_GB2312" w:eastAsia="仿宋_GB2312" w:cs="仿宋_GB2312"/>
          <w:bCs/>
          <w:color w:val="000000"/>
          <w:kern w:val="0"/>
          <w:sz w:val="30"/>
          <w:szCs w:val="30"/>
          <w:lang w:eastAsia="zh-CN"/>
        </w:rPr>
        <w:t>（</w:t>
      </w:r>
      <w:r>
        <w:rPr>
          <w:rFonts w:hint="eastAsia" w:ascii="仿宋_GB2312" w:hAnsi="仿宋_GB2312" w:eastAsia="仿宋_GB2312" w:cs="仿宋_GB2312"/>
          <w:bCs/>
          <w:color w:val="000000"/>
          <w:kern w:val="0"/>
          <w:sz w:val="30"/>
          <w:szCs w:val="30"/>
          <w:lang w:val="en-US" w:eastAsia="zh-CN"/>
        </w:rPr>
        <w:t>门到门</w:t>
      </w:r>
      <w:r>
        <w:rPr>
          <w:rFonts w:hint="eastAsia" w:ascii="仿宋_GB2312" w:hAnsi="仿宋_GB2312" w:eastAsia="仿宋_GB2312" w:cs="仿宋_GB2312"/>
          <w:bCs/>
          <w:color w:val="000000"/>
          <w:kern w:val="0"/>
          <w:sz w:val="30"/>
          <w:szCs w:val="30"/>
          <w:lang w:eastAsia="zh-CN"/>
        </w:rPr>
        <w:t>）</w:t>
      </w:r>
      <w:r>
        <w:rPr>
          <w:rFonts w:hint="eastAsia" w:ascii="仿宋_GB2312" w:hAnsi="仿宋_GB2312" w:eastAsia="仿宋_GB2312" w:cs="仿宋_GB2312"/>
          <w:bCs/>
          <w:color w:val="000000"/>
          <w:kern w:val="0"/>
          <w:sz w:val="30"/>
          <w:szCs w:val="30"/>
          <w:lang w:val="en-US" w:eastAsia="zh-CN"/>
        </w:rPr>
        <w:t>如下：</w:t>
      </w:r>
    </w:p>
    <w:tbl>
      <w:tblPr>
        <w:tblStyle w:val="17"/>
        <w:tblW w:w="8760" w:type="dxa"/>
        <w:tblInd w:w="113" w:type="dxa"/>
        <w:tblLayout w:type="autofit"/>
        <w:tblCellMar>
          <w:top w:w="0" w:type="dxa"/>
          <w:left w:w="108" w:type="dxa"/>
          <w:bottom w:w="0" w:type="dxa"/>
          <w:right w:w="108" w:type="dxa"/>
        </w:tblCellMar>
      </w:tblPr>
      <w:tblGrid>
        <w:gridCol w:w="1540"/>
        <w:gridCol w:w="1860"/>
        <w:gridCol w:w="1900"/>
        <w:gridCol w:w="1880"/>
        <w:gridCol w:w="1580"/>
      </w:tblGrid>
      <w:tr>
        <w:tblPrEx>
          <w:tblCellMar>
            <w:top w:w="0" w:type="dxa"/>
            <w:left w:w="108" w:type="dxa"/>
            <w:bottom w:w="0" w:type="dxa"/>
            <w:right w:w="108" w:type="dxa"/>
          </w:tblCellMar>
        </w:tblPrEx>
        <w:trPr>
          <w:trHeight w:val="363" w:hRule="atLeast"/>
        </w:trPr>
        <w:tc>
          <w:tcPr>
            <w:tcW w:w="154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目的地</w:t>
            </w:r>
          </w:p>
        </w:tc>
        <w:tc>
          <w:tcPr>
            <w:tcW w:w="186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首重（元/kg）</w:t>
            </w:r>
          </w:p>
        </w:tc>
        <w:tc>
          <w:tcPr>
            <w:tcW w:w="190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续重（元/kg）</w:t>
            </w:r>
          </w:p>
        </w:tc>
        <w:tc>
          <w:tcPr>
            <w:tcW w:w="188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全程时间（天）</w:t>
            </w:r>
          </w:p>
        </w:tc>
        <w:tc>
          <w:tcPr>
            <w:tcW w:w="158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保价费率</w:t>
            </w:r>
          </w:p>
        </w:tc>
      </w:tr>
      <w:tr>
        <w:tblPrEx>
          <w:tblCellMar>
            <w:top w:w="0" w:type="dxa"/>
            <w:left w:w="108" w:type="dxa"/>
            <w:bottom w:w="0" w:type="dxa"/>
            <w:right w:w="108" w:type="dxa"/>
          </w:tblCellMar>
        </w:tblPrEx>
        <w:trPr>
          <w:trHeight w:val="363"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kern w:val="0"/>
                <w:sz w:val="21"/>
                <w:szCs w:val="21"/>
              </w:rPr>
            </w:pPr>
            <w:r>
              <w:rPr>
                <w:rFonts w:hint="eastAsia" w:ascii="黑体" w:hAnsi="黑体" w:eastAsia="黑体" w:cs="黑体"/>
                <w:i w:val="0"/>
                <w:iCs w:val="0"/>
                <w:color w:val="000000"/>
                <w:kern w:val="0"/>
                <w:sz w:val="21"/>
                <w:szCs w:val="21"/>
                <w:u w:val="none"/>
                <w:lang w:val="en-US" w:eastAsia="zh-CN" w:bidi="ar"/>
              </w:rPr>
              <w:t>河南省</w:t>
            </w:r>
          </w:p>
        </w:tc>
        <w:tc>
          <w:tcPr>
            <w:tcW w:w="18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kern w:val="0"/>
                <w:sz w:val="21"/>
                <w:szCs w:val="21"/>
              </w:rPr>
            </w:pPr>
          </w:p>
        </w:tc>
        <w:tc>
          <w:tcPr>
            <w:tcW w:w="1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c>
          <w:tcPr>
            <w:tcW w:w="18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c>
          <w:tcPr>
            <w:tcW w:w="15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r>
      <w:tr>
        <w:tblPrEx>
          <w:tblCellMar>
            <w:top w:w="0" w:type="dxa"/>
            <w:left w:w="108" w:type="dxa"/>
            <w:bottom w:w="0" w:type="dxa"/>
            <w:right w:w="108" w:type="dxa"/>
          </w:tblCellMar>
        </w:tblPrEx>
        <w:trPr>
          <w:trHeight w:val="363"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kern w:val="0"/>
                <w:sz w:val="21"/>
                <w:szCs w:val="21"/>
              </w:rPr>
            </w:pPr>
            <w:r>
              <w:rPr>
                <w:rFonts w:hint="eastAsia" w:ascii="黑体" w:hAnsi="黑体" w:eastAsia="黑体" w:cs="黑体"/>
                <w:i w:val="0"/>
                <w:iCs w:val="0"/>
                <w:color w:val="000000"/>
                <w:kern w:val="0"/>
                <w:sz w:val="21"/>
                <w:szCs w:val="21"/>
                <w:u w:val="none"/>
                <w:lang w:val="en-US" w:eastAsia="zh-CN" w:bidi="ar"/>
              </w:rPr>
              <w:t>湖北</w:t>
            </w:r>
          </w:p>
        </w:tc>
        <w:tc>
          <w:tcPr>
            <w:tcW w:w="18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kern w:val="0"/>
                <w:sz w:val="21"/>
                <w:szCs w:val="21"/>
              </w:rPr>
            </w:pPr>
          </w:p>
        </w:tc>
        <w:tc>
          <w:tcPr>
            <w:tcW w:w="1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c>
          <w:tcPr>
            <w:tcW w:w="18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c>
          <w:tcPr>
            <w:tcW w:w="15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r>
      <w:tr>
        <w:tblPrEx>
          <w:tblCellMar>
            <w:top w:w="0" w:type="dxa"/>
            <w:left w:w="108" w:type="dxa"/>
            <w:bottom w:w="0" w:type="dxa"/>
            <w:right w:w="108" w:type="dxa"/>
          </w:tblCellMar>
        </w:tblPrEx>
        <w:trPr>
          <w:trHeight w:val="363"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kern w:val="0"/>
                <w:sz w:val="21"/>
                <w:szCs w:val="21"/>
              </w:rPr>
            </w:pPr>
            <w:r>
              <w:rPr>
                <w:rFonts w:hint="eastAsia" w:ascii="黑体" w:hAnsi="黑体" w:eastAsia="黑体" w:cs="黑体"/>
                <w:i w:val="0"/>
                <w:iCs w:val="0"/>
                <w:color w:val="000000"/>
                <w:kern w:val="0"/>
                <w:sz w:val="21"/>
                <w:szCs w:val="21"/>
                <w:u w:val="none"/>
                <w:lang w:val="en-US" w:eastAsia="zh-CN" w:bidi="ar"/>
              </w:rPr>
              <w:t>上饶（江苏）</w:t>
            </w:r>
          </w:p>
        </w:tc>
        <w:tc>
          <w:tcPr>
            <w:tcW w:w="18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kern w:val="0"/>
                <w:sz w:val="21"/>
                <w:szCs w:val="21"/>
              </w:rPr>
            </w:pPr>
          </w:p>
        </w:tc>
        <w:tc>
          <w:tcPr>
            <w:tcW w:w="1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c>
          <w:tcPr>
            <w:tcW w:w="18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c>
          <w:tcPr>
            <w:tcW w:w="15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r>
      <w:tr>
        <w:tblPrEx>
          <w:tblCellMar>
            <w:top w:w="0" w:type="dxa"/>
            <w:left w:w="108" w:type="dxa"/>
            <w:bottom w:w="0" w:type="dxa"/>
            <w:right w:w="108" w:type="dxa"/>
          </w:tblCellMar>
        </w:tblPrEx>
        <w:trPr>
          <w:trHeight w:val="363"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kern w:val="0"/>
                <w:sz w:val="21"/>
                <w:szCs w:val="21"/>
              </w:rPr>
            </w:pPr>
            <w:r>
              <w:rPr>
                <w:rFonts w:hint="eastAsia" w:ascii="黑体" w:hAnsi="黑体" w:eastAsia="黑体" w:cs="黑体"/>
                <w:i w:val="0"/>
                <w:iCs w:val="0"/>
                <w:color w:val="000000"/>
                <w:kern w:val="0"/>
                <w:sz w:val="21"/>
                <w:szCs w:val="21"/>
                <w:u w:val="none"/>
                <w:lang w:val="en-US" w:eastAsia="zh-CN" w:bidi="ar"/>
              </w:rPr>
              <w:t>上海</w:t>
            </w:r>
          </w:p>
        </w:tc>
        <w:tc>
          <w:tcPr>
            <w:tcW w:w="18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kern w:val="0"/>
                <w:sz w:val="21"/>
                <w:szCs w:val="21"/>
              </w:rPr>
            </w:pPr>
          </w:p>
        </w:tc>
        <w:tc>
          <w:tcPr>
            <w:tcW w:w="1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c>
          <w:tcPr>
            <w:tcW w:w="18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c>
          <w:tcPr>
            <w:tcW w:w="15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r>
      <w:tr>
        <w:tblPrEx>
          <w:tblCellMar>
            <w:top w:w="0" w:type="dxa"/>
            <w:left w:w="108" w:type="dxa"/>
            <w:bottom w:w="0" w:type="dxa"/>
            <w:right w:w="108" w:type="dxa"/>
          </w:tblCellMar>
        </w:tblPrEx>
        <w:trPr>
          <w:trHeight w:val="363"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kern w:val="0"/>
                <w:sz w:val="21"/>
                <w:szCs w:val="21"/>
              </w:rPr>
            </w:pPr>
            <w:r>
              <w:rPr>
                <w:rFonts w:hint="eastAsia" w:ascii="黑体" w:hAnsi="黑体" w:eastAsia="黑体" w:cs="黑体"/>
                <w:i w:val="0"/>
                <w:iCs w:val="0"/>
                <w:color w:val="000000"/>
                <w:kern w:val="0"/>
                <w:sz w:val="21"/>
                <w:szCs w:val="21"/>
                <w:u w:val="none"/>
                <w:lang w:val="en-US" w:eastAsia="zh-CN" w:bidi="ar"/>
              </w:rPr>
              <w:t>广州</w:t>
            </w:r>
          </w:p>
        </w:tc>
        <w:tc>
          <w:tcPr>
            <w:tcW w:w="18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kern w:val="0"/>
                <w:sz w:val="21"/>
                <w:szCs w:val="21"/>
              </w:rPr>
            </w:pPr>
          </w:p>
        </w:tc>
        <w:tc>
          <w:tcPr>
            <w:tcW w:w="1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c>
          <w:tcPr>
            <w:tcW w:w="18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c>
          <w:tcPr>
            <w:tcW w:w="15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r>
      <w:tr>
        <w:tblPrEx>
          <w:tblCellMar>
            <w:top w:w="0" w:type="dxa"/>
            <w:left w:w="108" w:type="dxa"/>
            <w:bottom w:w="0" w:type="dxa"/>
            <w:right w:w="108" w:type="dxa"/>
          </w:tblCellMar>
        </w:tblPrEx>
        <w:trPr>
          <w:trHeight w:val="363"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kern w:val="0"/>
                <w:sz w:val="21"/>
                <w:szCs w:val="21"/>
              </w:rPr>
            </w:pPr>
            <w:r>
              <w:rPr>
                <w:rFonts w:hint="eastAsia" w:ascii="黑体" w:hAnsi="黑体" w:eastAsia="黑体" w:cs="黑体"/>
                <w:i w:val="0"/>
                <w:iCs w:val="0"/>
                <w:color w:val="000000"/>
                <w:kern w:val="0"/>
                <w:sz w:val="21"/>
                <w:szCs w:val="21"/>
                <w:u w:val="none"/>
                <w:lang w:val="en-US" w:eastAsia="zh-CN" w:bidi="ar"/>
              </w:rPr>
              <w:t>浙江</w:t>
            </w:r>
          </w:p>
        </w:tc>
        <w:tc>
          <w:tcPr>
            <w:tcW w:w="18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kern w:val="0"/>
                <w:sz w:val="21"/>
                <w:szCs w:val="21"/>
              </w:rPr>
            </w:pPr>
          </w:p>
        </w:tc>
        <w:tc>
          <w:tcPr>
            <w:tcW w:w="1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c>
          <w:tcPr>
            <w:tcW w:w="18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c>
          <w:tcPr>
            <w:tcW w:w="15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r>
      <w:tr>
        <w:tblPrEx>
          <w:tblCellMar>
            <w:top w:w="0" w:type="dxa"/>
            <w:left w:w="108" w:type="dxa"/>
            <w:bottom w:w="0" w:type="dxa"/>
            <w:right w:w="108" w:type="dxa"/>
          </w:tblCellMar>
        </w:tblPrEx>
        <w:trPr>
          <w:trHeight w:val="363"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kern w:val="0"/>
                <w:sz w:val="21"/>
                <w:szCs w:val="21"/>
              </w:rPr>
            </w:pPr>
            <w:r>
              <w:rPr>
                <w:rFonts w:hint="eastAsia" w:ascii="黑体" w:hAnsi="黑体" w:eastAsia="黑体" w:cs="黑体"/>
                <w:i w:val="0"/>
                <w:iCs w:val="0"/>
                <w:color w:val="000000"/>
                <w:kern w:val="0"/>
                <w:sz w:val="21"/>
                <w:szCs w:val="21"/>
                <w:u w:val="none"/>
                <w:lang w:val="en-US" w:eastAsia="zh-CN" w:bidi="ar"/>
              </w:rPr>
              <w:t>湖南</w:t>
            </w:r>
          </w:p>
        </w:tc>
        <w:tc>
          <w:tcPr>
            <w:tcW w:w="18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kern w:val="0"/>
                <w:sz w:val="21"/>
                <w:szCs w:val="21"/>
              </w:rPr>
            </w:pPr>
          </w:p>
        </w:tc>
        <w:tc>
          <w:tcPr>
            <w:tcW w:w="1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c>
          <w:tcPr>
            <w:tcW w:w="18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c>
          <w:tcPr>
            <w:tcW w:w="15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r>
      <w:tr>
        <w:tblPrEx>
          <w:tblCellMar>
            <w:top w:w="0" w:type="dxa"/>
            <w:left w:w="108" w:type="dxa"/>
            <w:bottom w:w="0" w:type="dxa"/>
            <w:right w:w="108" w:type="dxa"/>
          </w:tblCellMar>
        </w:tblPrEx>
        <w:trPr>
          <w:trHeight w:val="363"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kern w:val="0"/>
                <w:sz w:val="21"/>
                <w:szCs w:val="21"/>
              </w:rPr>
            </w:pPr>
            <w:r>
              <w:rPr>
                <w:rFonts w:hint="eastAsia" w:ascii="黑体" w:hAnsi="黑体" w:eastAsia="黑体" w:cs="黑体"/>
                <w:i w:val="0"/>
                <w:iCs w:val="0"/>
                <w:color w:val="000000"/>
                <w:kern w:val="0"/>
                <w:sz w:val="21"/>
                <w:szCs w:val="21"/>
                <w:u w:val="none"/>
                <w:lang w:val="en-US" w:eastAsia="zh-CN" w:bidi="ar"/>
              </w:rPr>
              <w:t>成都</w:t>
            </w:r>
          </w:p>
        </w:tc>
        <w:tc>
          <w:tcPr>
            <w:tcW w:w="18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kern w:val="0"/>
                <w:sz w:val="21"/>
                <w:szCs w:val="21"/>
              </w:rPr>
            </w:pPr>
          </w:p>
        </w:tc>
        <w:tc>
          <w:tcPr>
            <w:tcW w:w="1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c>
          <w:tcPr>
            <w:tcW w:w="18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c>
          <w:tcPr>
            <w:tcW w:w="15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r>
      <w:tr>
        <w:tblPrEx>
          <w:tblCellMar>
            <w:top w:w="0" w:type="dxa"/>
            <w:left w:w="108" w:type="dxa"/>
            <w:bottom w:w="0" w:type="dxa"/>
            <w:right w:w="108" w:type="dxa"/>
          </w:tblCellMar>
        </w:tblPrEx>
        <w:trPr>
          <w:trHeight w:val="363"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kern w:val="0"/>
                <w:sz w:val="21"/>
                <w:szCs w:val="21"/>
              </w:rPr>
            </w:pPr>
            <w:r>
              <w:rPr>
                <w:rFonts w:hint="eastAsia" w:ascii="黑体" w:hAnsi="黑体" w:eastAsia="黑体" w:cs="黑体"/>
                <w:i w:val="0"/>
                <w:iCs w:val="0"/>
                <w:color w:val="000000"/>
                <w:kern w:val="0"/>
                <w:sz w:val="21"/>
                <w:szCs w:val="21"/>
                <w:u w:val="none"/>
                <w:lang w:val="en-US" w:eastAsia="zh-CN" w:bidi="ar"/>
              </w:rPr>
              <w:t>重庆</w:t>
            </w:r>
          </w:p>
        </w:tc>
        <w:tc>
          <w:tcPr>
            <w:tcW w:w="18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kern w:val="0"/>
                <w:sz w:val="21"/>
                <w:szCs w:val="21"/>
              </w:rPr>
            </w:pPr>
          </w:p>
        </w:tc>
        <w:tc>
          <w:tcPr>
            <w:tcW w:w="1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c>
          <w:tcPr>
            <w:tcW w:w="18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c>
          <w:tcPr>
            <w:tcW w:w="15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r>
      <w:tr>
        <w:tblPrEx>
          <w:tblCellMar>
            <w:top w:w="0" w:type="dxa"/>
            <w:left w:w="108" w:type="dxa"/>
            <w:bottom w:w="0" w:type="dxa"/>
            <w:right w:w="108" w:type="dxa"/>
          </w:tblCellMar>
        </w:tblPrEx>
        <w:trPr>
          <w:trHeight w:val="363"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kern w:val="0"/>
                <w:sz w:val="21"/>
                <w:szCs w:val="21"/>
              </w:rPr>
            </w:pPr>
            <w:r>
              <w:rPr>
                <w:rFonts w:hint="eastAsia" w:ascii="黑体" w:hAnsi="黑体" w:eastAsia="黑体" w:cs="黑体"/>
                <w:i w:val="0"/>
                <w:iCs w:val="0"/>
                <w:color w:val="000000"/>
                <w:kern w:val="0"/>
                <w:sz w:val="21"/>
                <w:szCs w:val="21"/>
                <w:u w:val="none"/>
                <w:lang w:val="en-US" w:eastAsia="zh-CN" w:bidi="ar"/>
              </w:rPr>
              <w:t>江苏</w:t>
            </w:r>
          </w:p>
        </w:tc>
        <w:tc>
          <w:tcPr>
            <w:tcW w:w="18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kern w:val="0"/>
                <w:sz w:val="21"/>
                <w:szCs w:val="21"/>
              </w:rPr>
            </w:pPr>
          </w:p>
        </w:tc>
        <w:tc>
          <w:tcPr>
            <w:tcW w:w="1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c>
          <w:tcPr>
            <w:tcW w:w="18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c>
          <w:tcPr>
            <w:tcW w:w="15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r>
      <w:tr>
        <w:tblPrEx>
          <w:tblCellMar>
            <w:top w:w="0" w:type="dxa"/>
            <w:left w:w="108" w:type="dxa"/>
            <w:bottom w:w="0" w:type="dxa"/>
            <w:right w:w="108" w:type="dxa"/>
          </w:tblCellMar>
        </w:tblPrEx>
        <w:trPr>
          <w:trHeight w:val="363"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kern w:val="0"/>
                <w:sz w:val="21"/>
                <w:szCs w:val="21"/>
              </w:rPr>
            </w:pPr>
            <w:r>
              <w:rPr>
                <w:rFonts w:hint="eastAsia" w:ascii="黑体" w:hAnsi="黑体" w:eastAsia="黑体" w:cs="黑体"/>
                <w:i w:val="0"/>
                <w:iCs w:val="0"/>
                <w:color w:val="000000"/>
                <w:kern w:val="0"/>
                <w:sz w:val="21"/>
                <w:szCs w:val="21"/>
                <w:u w:val="none"/>
                <w:lang w:val="en-US" w:eastAsia="zh-CN" w:bidi="ar"/>
              </w:rPr>
              <w:t>广东</w:t>
            </w:r>
          </w:p>
        </w:tc>
        <w:tc>
          <w:tcPr>
            <w:tcW w:w="18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kern w:val="0"/>
                <w:sz w:val="21"/>
                <w:szCs w:val="21"/>
              </w:rPr>
            </w:pPr>
          </w:p>
        </w:tc>
        <w:tc>
          <w:tcPr>
            <w:tcW w:w="1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c>
          <w:tcPr>
            <w:tcW w:w="18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c>
          <w:tcPr>
            <w:tcW w:w="15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r>
      <w:tr>
        <w:tblPrEx>
          <w:tblCellMar>
            <w:top w:w="0" w:type="dxa"/>
            <w:left w:w="108" w:type="dxa"/>
            <w:bottom w:w="0" w:type="dxa"/>
            <w:right w:w="108" w:type="dxa"/>
          </w:tblCellMar>
        </w:tblPrEx>
        <w:trPr>
          <w:trHeight w:val="363"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kern w:val="0"/>
                <w:sz w:val="21"/>
                <w:szCs w:val="21"/>
              </w:rPr>
            </w:pPr>
            <w:r>
              <w:rPr>
                <w:rFonts w:hint="eastAsia" w:ascii="黑体" w:hAnsi="黑体" w:eastAsia="黑体" w:cs="黑体"/>
                <w:i w:val="0"/>
                <w:iCs w:val="0"/>
                <w:color w:val="000000"/>
                <w:kern w:val="0"/>
                <w:sz w:val="21"/>
                <w:szCs w:val="21"/>
                <w:u w:val="none"/>
                <w:lang w:val="en-US" w:eastAsia="zh-CN" w:bidi="ar"/>
              </w:rPr>
              <w:t>福建</w:t>
            </w:r>
          </w:p>
        </w:tc>
        <w:tc>
          <w:tcPr>
            <w:tcW w:w="18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kern w:val="0"/>
                <w:sz w:val="21"/>
                <w:szCs w:val="21"/>
              </w:rPr>
            </w:pPr>
          </w:p>
        </w:tc>
        <w:tc>
          <w:tcPr>
            <w:tcW w:w="1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c>
          <w:tcPr>
            <w:tcW w:w="18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c>
          <w:tcPr>
            <w:tcW w:w="15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r>
      <w:tr>
        <w:tblPrEx>
          <w:tblCellMar>
            <w:top w:w="0" w:type="dxa"/>
            <w:left w:w="108" w:type="dxa"/>
            <w:bottom w:w="0" w:type="dxa"/>
            <w:right w:w="108" w:type="dxa"/>
          </w:tblCellMar>
        </w:tblPrEx>
        <w:trPr>
          <w:trHeight w:val="363"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kern w:val="0"/>
                <w:sz w:val="21"/>
                <w:szCs w:val="21"/>
              </w:rPr>
            </w:pPr>
            <w:r>
              <w:rPr>
                <w:rFonts w:hint="eastAsia" w:ascii="黑体" w:hAnsi="黑体" w:eastAsia="黑体" w:cs="黑体"/>
                <w:i w:val="0"/>
                <w:iCs w:val="0"/>
                <w:color w:val="000000"/>
                <w:kern w:val="0"/>
                <w:sz w:val="21"/>
                <w:szCs w:val="21"/>
                <w:u w:val="none"/>
                <w:lang w:val="en-US" w:eastAsia="zh-CN" w:bidi="ar"/>
              </w:rPr>
              <w:t>北京</w:t>
            </w:r>
          </w:p>
        </w:tc>
        <w:tc>
          <w:tcPr>
            <w:tcW w:w="18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kern w:val="0"/>
                <w:sz w:val="21"/>
                <w:szCs w:val="21"/>
              </w:rPr>
            </w:pPr>
          </w:p>
        </w:tc>
        <w:tc>
          <w:tcPr>
            <w:tcW w:w="1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c>
          <w:tcPr>
            <w:tcW w:w="18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c>
          <w:tcPr>
            <w:tcW w:w="15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r>
      <w:tr>
        <w:tblPrEx>
          <w:tblCellMar>
            <w:top w:w="0" w:type="dxa"/>
            <w:left w:w="108" w:type="dxa"/>
            <w:bottom w:w="0" w:type="dxa"/>
            <w:right w:w="108" w:type="dxa"/>
          </w:tblCellMar>
        </w:tblPrEx>
        <w:trPr>
          <w:trHeight w:val="363"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kern w:val="0"/>
                <w:sz w:val="21"/>
                <w:szCs w:val="21"/>
              </w:rPr>
            </w:pPr>
            <w:r>
              <w:rPr>
                <w:rFonts w:hint="eastAsia" w:ascii="黑体" w:hAnsi="黑体" w:eastAsia="黑体" w:cs="黑体"/>
                <w:i w:val="0"/>
                <w:iCs w:val="0"/>
                <w:color w:val="000000"/>
                <w:kern w:val="0"/>
                <w:sz w:val="21"/>
                <w:szCs w:val="21"/>
                <w:u w:val="none"/>
                <w:lang w:val="en-US" w:eastAsia="zh-CN" w:bidi="ar"/>
              </w:rPr>
              <w:t>广西</w:t>
            </w:r>
          </w:p>
        </w:tc>
        <w:tc>
          <w:tcPr>
            <w:tcW w:w="18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kern w:val="0"/>
                <w:sz w:val="21"/>
                <w:szCs w:val="21"/>
              </w:rPr>
            </w:pPr>
          </w:p>
        </w:tc>
        <w:tc>
          <w:tcPr>
            <w:tcW w:w="1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c>
          <w:tcPr>
            <w:tcW w:w="18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c>
          <w:tcPr>
            <w:tcW w:w="15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r>
      <w:tr>
        <w:tblPrEx>
          <w:tblCellMar>
            <w:top w:w="0" w:type="dxa"/>
            <w:left w:w="108" w:type="dxa"/>
            <w:bottom w:w="0" w:type="dxa"/>
            <w:right w:w="108" w:type="dxa"/>
          </w:tblCellMar>
        </w:tblPrEx>
        <w:trPr>
          <w:trHeight w:val="363"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kern w:val="0"/>
                <w:sz w:val="21"/>
                <w:szCs w:val="21"/>
              </w:rPr>
            </w:pPr>
            <w:r>
              <w:rPr>
                <w:rFonts w:hint="eastAsia" w:ascii="黑体" w:hAnsi="黑体" w:eastAsia="黑体" w:cs="黑体"/>
                <w:i w:val="0"/>
                <w:iCs w:val="0"/>
                <w:color w:val="000000"/>
                <w:kern w:val="0"/>
                <w:sz w:val="21"/>
                <w:szCs w:val="21"/>
                <w:u w:val="none"/>
                <w:lang w:val="en-US" w:eastAsia="zh-CN" w:bidi="ar"/>
              </w:rPr>
              <w:t>山东</w:t>
            </w:r>
          </w:p>
        </w:tc>
        <w:tc>
          <w:tcPr>
            <w:tcW w:w="18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kern w:val="0"/>
                <w:sz w:val="21"/>
                <w:szCs w:val="21"/>
              </w:rPr>
            </w:pPr>
          </w:p>
        </w:tc>
        <w:tc>
          <w:tcPr>
            <w:tcW w:w="1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c>
          <w:tcPr>
            <w:tcW w:w="18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c>
          <w:tcPr>
            <w:tcW w:w="15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r>
      <w:tr>
        <w:tblPrEx>
          <w:tblCellMar>
            <w:top w:w="0" w:type="dxa"/>
            <w:left w:w="108" w:type="dxa"/>
            <w:bottom w:w="0" w:type="dxa"/>
            <w:right w:w="108" w:type="dxa"/>
          </w:tblCellMar>
        </w:tblPrEx>
        <w:trPr>
          <w:trHeight w:val="363"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color w:val="000000"/>
                <w:kern w:val="0"/>
                <w:sz w:val="21"/>
                <w:szCs w:val="21"/>
                <w:highlight w:val="none"/>
              </w:rPr>
            </w:pPr>
            <w:r>
              <w:rPr>
                <w:rFonts w:hint="eastAsia" w:ascii="黑体" w:hAnsi="黑体" w:eastAsia="黑体" w:cs="黑体"/>
                <w:i w:val="0"/>
                <w:iCs w:val="0"/>
                <w:color w:val="000000"/>
                <w:kern w:val="0"/>
                <w:sz w:val="21"/>
                <w:szCs w:val="21"/>
                <w:u w:val="none"/>
                <w:lang w:val="en-US" w:eastAsia="zh-CN" w:bidi="ar"/>
              </w:rPr>
              <w:t>长春</w:t>
            </w:r>
          </w:p>
        </w:tc>
        <w:tc>
          <w:tcPr>
            <w:tcW w:w="18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kern w:val="0"/>
                <w:sz w:val="21"/>
                <w:szCs w:val="21"/>
                <w:u w:val="none"/>
                <w:lang w:val="en-US" w:eastAsia="zh-CN" w:bidi="ar"/>
              </w:rPr>
            </w:pPr>
          </w:p>
        </w:tc>
        <w:tc>
          <w:tcPr>
            <w:tcW w:w="1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p>
        </w:tc>
        <w:tc>
          <w:tcPr>
            <w:tcW w:w="18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p>
        </w:tc>
        <w:tc>
          <w:tcPr>
            <w:tcW w:w="15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p>
        </w:tc>
      </w:tr>
      <w:tr>
        <w:tblPrEx>
          <w:tblCellMar>
            <w:top w:w="0" w:type="dxa"/>
            <w:left w:w="108" w:type="dxa"/>
            <w:bottom w:w="0" w:type="dxa"/>
            <w:right w:w="108" w:type="dxa"/>
          </w:tblCellMar>
        </w:tblPrEx>
        <w:trPr>
          <w:trHeight w:val="363"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color w:val="000000"/>
                <w:kern w:val="0"/>
                <w:sz w:val="21"/>
                <w:szCs w:val="21"/>
                <w:highlight w:val="none"/>
              </w:rPr>
            </w:pPr>
            <w:r>
              <w:rPr>
                <w:rFonts w:hint="eastAsia" w:ascii="黑体" w:hAnsi="黑体" w:eastAsia="黑体" w:cs="黑体"/>
                <w:i w:val="0"/>
                <w:iCs w:val="0"/>
                <w:color w:val="000000"/>
                <w:kern w:val="0"/>
                <w:sz w:val="21"/>
                <w:szCs w:val="21"/>
                <w:u w:val="none"/>
                <w:lang w:val="en-US" w:eastAsia="zh-CN" w:bidi="ar"/>
              </w:rPr>
              <w:t>吉林</w:t>
            </w:r>
          </w:p>
        </w:tc>
        <w:tc>
          <w:tcPr>
            <w:tcW w:w="18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kern w:val="0"/>
                <w:sz w:val="21"/>
                <w:szCs w:val="21"/>
                <w:u w:val="none"/>
                <w:lang w:val="en-US" w:eastAsia="zh-CN" w:bidi="ar"/>
              </w:rPr>
            </w:pPr>
          </w:p>
        </w:tc>
        <w:tc>
          <w:tcPr>
            <w:tcW w:w="1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p>
        </w:tc>
        <w:tc>
          <w:tcPr>
            <w:tcW w:w="18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p>
        </w:tc>
        <w:tc>
          <w:tcPr>
            <w:tcW w:w="15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p>
        </w:tc>
      </w:tr>
      <w:tr>
        <w:tblPrEx>
          <w:tblCellMar>
            <w:top w:w="0" w:type="dxa"/>
            <w:left w:w="108" w:type="dxa"/>
            <w:bottom w:w="0" w:type="dxa"/>
            <w:right w:w="108" w:type="dxa"/>
          </w:tblCellMar>
        </w:tblPrEx>
        <w:trPr>
          <w:trHeight w:val="363"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color w:val="000000"/>
                <w:kern w:val="0"/>
                <w:sz w:val="21"/>
                <w:szCs w:val="21"/>
                <w:highlight w:val="none"/>
              </w:rPr>
            </w:pPr>
            <w:r>
              <w:rPr>
                <w:rFonts w:hint="eastAsia" w:ascii="黑体" w:hAnsi="黑体" w:eastAsia="黑体" w:cs="黑体"/>
                <w:i w:val="0"/>
                <w:iCs w:val="0"/>
                <w:color w:val="000000"/>
                <w:kern w:val="0"/>
                <w:sz w:val="21"/>
                <w:szCs w:val="21"/>
                <w:u w:val="none"/>
                <w:lang w:val="en-US" w:eastAsia="zh-CN" w:bidi="ar"/>
              </w:rPr>
              <w:t>安徽</w:t>
            </w:r>
          </w:p>
        </w:tc>
        <w:tc>
          <w:tcPr>
            <w:tcW w:w="18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kern w:val="0"/>
                <w:sz w:val="21"/>
                <w:szCs w:val="21"/>
                <w:u w:val="none"/>
                <w:lang w:val="en-US" w:eastAsia="zh-CN" w:bidi="ar"/>
              </w:rPr>
            </w:pPr>
          </w:p>
        </w:tc>
        <w:tc>
          <w:tcPr>
            <w:tcW w:w="1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p>
        </w:tc>
        <w:tc>
          <w:tcPr>
            <w:tcW w:w="18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p>
        </w:tc>
        <w:tc>
          <w:tcPr>
            <w:tcW w:w="15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p>
        </w:tc>
      </w:tr>
      <w:tr>
        <w:tblPrEx>
          <w:tblCellMar>
            <w:top w:w="0" w:type="dxa"/>
            <w:left w:w="108" w:type="dxa"/>
            <w:bottom w:w="0" w:type="dxa"/>
            <w:right w:w="108" w:type="dxa"/>
          </w:tblCellMar>
        </w:tblPrEx>
        <w:trPr>
          <w:trHeight w:val="363"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kern w:val="0"/>
                <w:sz w:val="21"/>
                <w:szCs w:val="21"/>
              </w:rPr>
            </w:pPr>
            <w:r>
              <w:rPr>
                <w:rFonts w:hint="eastAsia" w:ascii="黑体" w:hAnsi="黑体" w:eastAsia="黑体" w:cs="黑体"/>
                <w:i w:val="0"/>
                <w:iCs w:val="0"/>
                <w:color w:val="000000"/>
                <w:kern w:val="0"/>
                <w:sz w:val="21"/>
                <w:szCs w:val="21"/>
                <w:u w:val="none"/>
                <w:lang w:val="en-US" w:eastAsia="zh-CN" w:bidi="ar"/>
              </w:rPr>
              <w:t>天津</w:t>
            </w:r>
          </w:p>
        </w:tc>
        <w:tc>
          <w:tcPr>
            <w:tcW w:w="18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kern w:val="0"/>
                <w:sz w:val="21"/>
                <w:szCs w:val="21"/>
              </w:rPr>
            </w:pPr>
          </w:p>
        </w:tc>
        <w:tc>
          <w:tcPr>
            <w:tcW w:w="1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c>
          <w:tcPr>
            <w:tcW w:w="18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c>
          <w:tcPr>
            <w:tcW w:w="15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r>
      <w:tr>
        <w:tblPrEx>
          <w:tblCellMar>
            <w:top w:w="0" w:type="dxa"/>
            <w:left w:w="108" w:type="dxa"/>
            <w:bottom w:w="0" w:type="dxa"/>
            <w:right w:w="108" w:type="dxa"/>
          </w:tblCellMar>
        </w:tblPrEx>
        <w:trPr>
          <w:trHeight w:val="363"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kern w:val="0"/>
                <w:sz w:val="21"/>
                <w:szCs w:val="21"/>
              </w:rPr>
            </w:pPr>
            <w:r>
              <w:rPr>
                <w:rFonts w:hint="eastAsia" w:ascii="黑体" w:hAnsi="黑体" w:eastAsia="黑体" w:cs="黑体"/>
                <w:i w:val="0"/>
                <w:iCs w:val="0"/>
                <w:color w:val="000000"/>
                <w:kern w:val="0"/>
                <w:sz w:val="21"/>
                <w:szCs w:val="21"/>
                <w:u w:val="none"/>
                <w:lang w:val="en-US" w:eastAsia="zh-CN" w:bidi="ar"/>
              </w:rPr>
              <w:t>河北</w:t>
            </w:r>
          </w:p>
        </w:tc>
        <w:tc>
          <w:tcPr>
            <w:tcW w:w="18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kern w:val="0"/>
                <w:sz w:val="21"/>
                <w:szCs w:val="21"/>
              </w:rPr>
            </w:pPr>
          </w:p>
        </w:tc>
        <w:tc>
          <w:tcPr>
            <w:tcW w:w="1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c>
          <w:tcPr>
            <w:tcW w:w="18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c>
          <w:tcPr>
            <w:tcW w:w="15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r>
      <w:tr>
        <w:tblPrEx>
          <w:tblCellMar>
            <w:top w:w="0" w:type="dxa"/>
            <w:left w:w="108" w:type="dxa"/>
            <w:bottom w:w="0" w:type="dxa"/>
            <w:right w:w="108" w:type="dxa"/>
          </w:tblCellMar>
        </w:tblPrEx>
        <w:trPr>
          <w:trHeight w:val="363"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kern w:val="0"/>
                <w:sz w:val="21"/>
                <w:szCs w:val="21"/>
              </w:rPr>
            </w:pPr>
            <w:r>
              <w:rPr>
                <w:rFonts w:hint="eastAsia" w:ascii="黑体" w:hAnsi="黑体" w:eastAsia="黑体" w:cs="黑体"/>
                <w:i w:val="0"/>
                <w:iCs w:val="0"/>
                <w:color w:val="000000"/>
                <w:kern w:val="0"/>
                <w:sz w:val="21"/>
                <w:szCs w:val="21"/>
                <w:u w:val="none"/>
                <w:lang w:val="en-US" w:eastAsia="zh-CN" w:bidi="ar"/>
              </w:rPr>
              <w:t>云南</w:t>
            </w:r>
          </w:p>
        </w:tc>
        <w:tc>
          <w:tcPr>
            <w:tcW w:w="186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c>
          <w:tcPr>
            <w:tcW w:w="1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c>
          <w:tcPr>
            <w:tcW w:w="18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c>
          <w:tcPr>
            <w:tcW w:w="15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r>
              <w:rPr>
                <w:rFonts w:hint="eastAsia" w:ascii="黑体" w:hAnsi="黑体" w:eastAsia="黑体" w:cs="黑体"/>
                <w:kern w:val="0"/>
                <w:sz w:val="21"/>
                <w:szCs w:val="21"/>
              </w:rPr>
              <w:t>　</w:t>
            </w:r>
          </w:p>
        </w:tc>
      </w:tr>
      <w:tr>
        <w:tblPrEx>
          <w:tblCellMar>
            <w:top w:w="0" w:type="dxa"/>
            <w:left w:w="108" w:type="dxa"/>
            <w:bottom w:w="0" w:type="dxa"/>
            <w:right w:w="108" w:type="dxa"/>
          </w:tblCellMar>
        </w:tblPrEx>
        <w:trPr>
          <w:trHeight w:val="363" w:hRule="atLeast"/>
        </w:trPr>
        <w:tc>
          <w:tcPr>
            <w:tcW w:w="154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kern w:val="0"/>
                <w:sz w:val="21"/>
                <w:szCs w:val="21"/>
                <w:u w:val="none"/>
                <w:lang w:val="en-US" w:eastAsia="zh-CN" w:bidi="ar"/>
              </w:rPr>
            </w:pPr>
            <w:r>
              <w:rPr>
                <w:rFonts w:hint="eastAsia" w:ascii="黑体" w:hAnsi="黑体" w:eastAsia="黑体" w:cs="黑体"/>
                <w:i w:val="0"/>
                <w:iCs w:val="0"/>
                <w:color w:val="000000"/>
                <w:kern w:val="0"/>
                <w:sz w:val="21"/>
                <w:szCs w:val="21"/>
                <w:u w:val="none"/>
                <w:lang w:val="en-US" w:eastAsia="zh-CN" w:bidi="ar"/>
              </w:rPr>
              <w:t>甘肃</w:t>
            </w:r>
          </w:p>
        </w:tc>
        <w:tc>
          <w:tcPr>
            <w:tcW w:w="186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p>
        </w:tc>
        <w:tc>
          <w:tcPr>
            <w:tcW w:w="190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p>
        </w:tc>
        <w:tc>
          <w:tcPr>
            <w:tcW w:w="18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p>
        </w:tc>
        <w:tc>
          <w:tcPr>
            <w:tcW w:w="1580"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rPr>
                <w:rFonts w:hint="eastAsia" w:ascii="黑体" w:hAnsi="黑体" w:eastAsia="黑体" w:cs="黑体"/>
                <w:kern w:val="0"/>
                <w:sz w:val="21"/>
                <w:szCs w:val="21"/>
              </w:rPr>
            </w:pPr>
          </w:p>
        </w:tc>
      </w:tr>
      <w:tr>
        <w:tblPrEx>
          <w:tblCellMar>
            <w:top w:w="0" w:type="dxa"/>
            <w:left w:w="108" w:type="dxa"/>
            <w:bottom w:w="0" w:type="dxa"/>
            <w:right w:w="108" w:type="dxa"/>
          </w:tblCellMar>
        </w:tblPrEx>
        <w:trPr>
          <w:trHeight w:val="363" w:hRule="atLeast"/>
        </w:trPr>
        <w:tc>
          <w:tcPr>
            <w:tcW w:w="8760" w:type="dxa"/>
            <w:gridSpan w:val="5"/>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00" w:lineRule="exact"/>
              <w:jc w:val="left"/>
              <w:rPr>
                <w:rFonts w:hint="eastAsia" w:ascii="黑体" w:hAnsi="黑体" w:eastAsia="黑体" w:cs="黑体"/>
                <w:i w:val="0"/>
                <w:iCs w:val="0"/>
                <w:color w:val="000000"/>
                <w:kern w:val="0"/>
                <w:sz w:val="21"/>
                <w:szCs w:val="21"/>
                <w:u w:val="none"/>
                <w:lang w:val="en-US" w:eastAsia="zh-CN" w:bidi="ar"/>
              </w:rPr>
            </w:pPr>
            <w:r>
              <w:rPr>
                <w:rFonts w:hint="eastAsia" w:ascii="黑体" w:hAnsi="黑体" w:eastAsia="黑体" w:cs="黑体"/>
                <w:i w:val="0"/>
                <w:iCs w:val="0"/>
                <w:color w:val="000000"/>
                <w:kern w:val="0"/>
                <w:sz w:val="21"/>
                <w:szCs w:val="21"/>
                <w:u w:val="none"/>
                <w:lang w:val="en-US" w:eastAsia="zh-CN" w:bidi="ar"/>
              </w:rPr>
              <w:t>备注：</w:t>
            </w:r>
            <w:r>
              <w:rPr>
                <w:rFonts w:hint="eastAsia" w:ascii="黑体" w:hAnsi="黑体" w:eastAsia="黑体" w:cs="黑体"/>
                <w:i w:val="0"/>
                <w:iCs w:val="0"/>
                <w:color w:val="000000"/>
                <w:kern w:val="0"/>
                <w:sz w:val="21"/>
                <w:szCs w:val="21"/>
                <w:u w:val="none"/>
                <w:lang w:val="en-US" w:eastAsia="zh-CN" w:bidi="ar"/>
              </w:rPr>
              <w:br w:type="textWrapping"/>
            </w:r>
            <w:r>
              <w:rPr>
                <w:rFonts w:hint="eastAsia" w:ascii="黑体" w:hAnsi="黑体" w:eastAsia="黑体" w:cs="黑体"/>
                <w:i w:val="0"/>
                <w:iCs w:val="0"/>
                <w:color w:val="000000"/>
                <w:kern w:val="0"/>
                <w:sz w:val="21"/>
                <w:szCs w:val="21"/>
                <w:u w:val="none"/>
                <w:lang w:val="en-US" w:eastAsia="zh-CN" w:bidi="ar"/>
              </w:rPr>
              <w:t>1.以上价格包含保险费，由投标人全额投保。</w:t>
            </w:r>
            <w:r>
              <w:rPr>
                <w:rFonts w:hint="eastAsia" w:ascii="黑体" w:hAnsi="黑体" w:eastAsia="黑体" w:cs="黑体"/>
                <w:i w:val="0"/>
                <w:iCs w:val="0"/>
                <w:color w:val="000000"/>
                <w:kern w:val="0"/>
                <w:sz w:val="21"/>
                <w:szCs w:val="21"/>
                <w:u w:val="none"/>
                <w:lang w:val="en-US" w:eastAsia="zh-CN" w:bidi="ar"/>
              </w:rPr>
              <w:br w:type="textWrapping"/>
            </w:r>
            <w:r>
              <w:rPr>
                <w:rFonts w:hint="eastAsia" w:ascii="黑体" w:hAnsi="黑体" w:eastAsia="黑体" w:cs="黑体"/>
                <w:i w:val="0"/>
                <w:iCs w:val="0"/>
                <w:color w:val="000000"/>
                <w:kern w:val="0"/>
                <w:sz w:val="21"/>
                <w:szCs w:val="21"/>
                <w:u w:val="none"/>
                <w:lang w:val="en-US" w:eastAsia="zh-CN" w:bidi="ar"/>
              </w:rPr>
              <w:t>2.泡货按每3立方米折算为1吨计价。</w:t>
            </w:r>
            <w:r>
              <w:rPr>
                <w:rFonts w:hint="eastAsia" w:ascii="黑体" w:hAnsi="黑体" w:eastAsia="黑体" w:cs="黑体"/>
                <w:i w:val="0"/>
                <w:iCs w:val="0"/>
                <w:color w:val="000000"/>
                <w:kern w:val="0"/>
                <w:sz w:val="21"/>
                <w:szCs w:val="21"/>
                <w:u w:val="none"/>
                <w:lang w:val="en-US" w:eastAsia="zh-CN" w:bidi="ar"/>
              </w:rPr>
              <w:br w:type="textWrapping"/>
            </w:r>
            <w:r>
              <w:rPr>
                <w:rFonts w:hint="eastAsia" w:ascii="黑体" w:hAnsi="黑体" w:eastAsia="黑体" w:cs="黑体"/>
                <w:i w:val="0"/>
                <w:iCs w:val="0"/>
                <w:color w:val="000000"/>
                <w:kern w:val="0"/>
                <w:sz w:val="21"/>
                <w:szCs w:val="21"/>
                <w:u w:val="none"/>
                <w:lang w:val="en-US" w:eastAsia="zh-CN" w:bidi="ar"/>
              </w:rPr>
              <w:t>3.如遇政策性变化，致使运输成本大幅上升，须双方协商重新定价。</w:t>
            </w:r>
            <w:r>
              <w:rPr>
                <w:rFonts w:hint="eastAsia" w:ascii="黑体" w:hAnsi="黑体" w:eastAsia="黑体" w:cs="黑体"/>
                <w:i w:val="0"/>
                <w:iCs w:val="0"/>
                <w:color w:val="000000"/>
                <w:kern w:val="0"/>
                <w:sz w:val="21"/>
                <w:szCs w:val="21"/>
                <w:u w:val="none"/>
                <w:lang w:val="en-US" w:eastAsia="zh-CN" w:bidi="ar"/>
              </w:rPr>
              <w:br w:type="textWrapping"/>
            </w:r>
            <w:r>
              <w:rPr>
                <w:rFonts w:hint="eastAsia" w:ascii="黑体" w:hAnsi="黑体" w:eastAsia="黑体" w:cs="黑体"/>
                <w:i w:val="0"/>
                <w:iCs w:val="0"/>
                <w:color w:val="000000"/>
                <w:kern w:val="0"/>
                <w:sz w:val="21"/>
                <w:szCs w:val="21"/>
                <w:u w:val="none"/>
                <w:lang w:val="en-US" w:eastAsia="zh-CN" w:bidi="ar"/>
              </w:rPr>
              <w:t>4.询价文件中未列出的在实施过程中涉及到的其它一切费用应在报价时一并考虑，项目实施过程中不再单独结算。</w:t>
            </w:r>
          </w:p>
          <w:p>
            <w:pPr>
              <w:keepNext w:val="0"/>
              <w:keepLines w:val="0"/>
              <w:pageBreakBefore w:val="0"/>
              <w:widowControl/>
              <w:kinsoku/>
              <w:wordWrap/>
              <w:overflowPunct/>
              <w:topLinePunct w:val="0"/>
              <w:autoSpaceDE/>
              <w:autoSpaceDN/>
              <w:bidi w:val="0"/>
              <w:adjustRightInd/>
              <w:snapToGrid/>
              <w:spacing w:line="400" w:lineRule="exact"/>
              <w:jc w:val="left"/>
              <w:rPr>
                <w:rFonts w:hint="eastAsia" w:ascii="黑体" w:hAnsi="黑体" w:eastAsia="黑体" w:cs="黑体"/>
                <w:kern w:val="0"/>
                <w:sz w:val="21"/>
                <w:szCs w:val="21"/>
              </w:rPr>
            </w:pPr>
            <w:r>
              <w:rPr>
                <w:rFonts w:hint="eastAsia" w:ascii="黑体" w:hAnsi="黑体" w:eastAsia="黑体" w:cs="黑体"/>
                <w:i w:val="0"/>
                <w:iCs w:val="0"/>
                <w:color w:val="000000"/>
                <w:kern w:val="0"/>
                <w:sz w:val="21"/>
                <w:szCs w:val="21"/>
                <w:u w:val="none"/>
                <w:lang w:val="en-US" w:eastAsia="zh-CN" w:bidi="ar"/>
              </w:rPr>
              <w:t>5.以上价格为门到门价格，包含送货费。</w:t>
            </w:r>
          </w:p>
        </w:tc>
      </w:tr>
    </w:tbl>
    <w:p>
      <w:pPr>
        <w:keepNext w:val="0"/>
        <w:keepLines w:val="0"/>
        <w:pageBreakBefore w:val="0"/>
        <w:widowControl w:val="0"/>
        <w:numPr>
          <w:ilvl w:val="0"/>
          <w:numId w:val="0"/>
        </w:numPr>
        <w:tabs>
          <w:tab w:val="left" w:pos="7560"/>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bCs/>
          <w:color w:val="000000"/>
          <w:kern w:val="0"/>
          <w:sz w:val="30"/>
          <w:szCs w:val="30"/>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400" w:lineRule="exact"/>
        <w:ind w:leftChars="200"/>
        <w:jc w:val="left"/>
        <w:rPr>
          <w:rFonts w:hint="eastAsia" w:ascii="仿宋_GB2312" w:hAnsi="仿宋_GB2312" w:eastAsia="仿宋_GB2312" w:cs="仿宋_GB2312"/>
          <w:color w:val="000000"/>
          <w:kern w:val="0"/>
          <w:sz w:val="30"/>
          <w:szCs w:val="30"/>
          <w:lang w:val="en-US" w:eastAsia="zh-CN"/>
        </w:rPr>
      </w:pPr>
      <w:r>
        <w:rPr>
          <w:rFonts w:hint="eastAsia" w:ascii="仿宋_GB2312" w:hAnsi="仿宋_GB2312" w:eastAsia="仿宋_GB2312" w:cs="仿宋_GB2312"/>
          <w:color w:val="000000"/>
          <w:kern w:val="0"/>
          <w:sz w:val="30"/>
          <w:szCs w:val="30"/>
          <w:lang w:val="en-US" w:eastAsia="zh-CN"/>
        </w:rPr>
        <w:t>2.</w:t>
      </w:r>
      <w:r>
        <w:rPr>
          <w:rFonts w:hint="eastAsia" w:ascii="仿宋_GB2312" w:hAnsi="仿宋_GB2312" w:eastAsia="仿宋_GB2312" w:cs="仿宋_GB2312"/>
          <w:color w:val="000000"/>
          <w:kern w:val="0"/>
          <w:sz w:val="30"/>
          <w:szCs w:val="30"/>
        </w:rPr>
        <w:t>我方已详细了解全部文件内容</w:t>
      </w:r>
      <w:r>
        <w:rPr>
          <w:rFonts w:hint="eastAsia" w:ascii="仿宋_GB2312" w:hAnsi="仿宋_GB2312" w:eastAsia="仿宋_GB2312" w:cs="仿宋_GB2312"/>
          <w:color w:val="000000"/>
          <w:kern w:val="0"/>
          <w:sz w:val="30"/>
          <w:szCs w:val="30"/>
          <w:lang w:eastAsia="zh-CN"/>
        </w:rPr>
        <w:t>，</w:t>
      </w:r>
      <w:r>
        <w:rPr>
          <w:rFonts w:hint="eastAsia" w:ascii="仿宋_GB2312" w:hAnsi="仿宋_GB2312" w:eastAsia="仿宋_GB2312" w:cs="仿宋_GB2312"/>
          <w:color w:val="000000"/>
          <w:kern w:val="0"/>
          <w:sz w:val="30"/>
          <w:szCs w:val="30"/>
          <w:lang w:val="en-US" w:eastAsia="zh-CN"/>
        </w:rPr>
        <w:t>并承诺周边运输时效：</w:t>
      </w:r>
    </w:p>
    <w:p>
      <w:pPr>
        <w:keepNext w:val="0"/>
        <w:keepLines w:val="0"/>
        <w:pageBreakBefore w:val="0"/>
        <w:numPr>
          <w:ilvl w:val="0"/>
          <w:numId w:val="14"/>
        </w:numPr>
        <w:kinsoku/>
        <w:wordWrap/>
        <w:overflowPunct/>
        <w:topLinePunct w:val="0"/>
        <w:autoSpaceDE/>
        <w:autoSpaceDN/>
        <w:bidi w:val="0"/>
        <w:adjustRightInd/>
        <w:snapToGrid/>
        <w:spacing w:line="400" w:lineRule="exact"/>
        <w:ind w:left="425" w:leftChars="0" w:hanging="425" w:firstLineChars="0"/>
        <w:jc w:val="left"/>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同城次日送达；</w:t>
      </w:r>
    </w:p>
    <w:p>
      <w:pPr>
        <w:keepNext w:val="0"/>
        <w:keepLines w:val="0"/>
        <w:pageBreakBefore w:val="0"/>
        <w:numPr>
          <w:ilvl w:val="0"/>
          <w:numId w:val="14"/>
        </w:numPr>
        <w:kinsoku/>
        <w:wordWrap/>
        <w:overflowPunct/>
        <w:topLinePunct w:val="0"/>
        <w:autoSpaceDE/>
        <w:autoSpaceDN/>
        <w:bidi w:val="0"/>
        <w:adjustRightInd/>
        <w:snapToGrid/>
        <w:spacing w:line="400" w:lineRule="exact"/>
        <w:ind w:left="425" w:leftChars="0" w:hanging="425" w:firstLineChars="0"/>
        <w:jc w:val="left"/>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省内、一线、二线城市隔日送达；</w:t>
      </w:r>
    </w:p>
    <w:p>
      <w:pPr>
        <w:keepNext w:val="0"/>
        <w:keepLines w:val="0"/>
        <w:pageBreakBefore w:val="0"/>
        <w:numPr>
          <w:ilvl w:val="0"/>
          <w:numId w:val="14"/>
        </w:numPr>
        <w:kinsoku/>
        <w:wordWrap/>
        <w:overflowPunct/>
        <w:topLinePunct w:val="0"/>
        <w:autoSpaceDE/>
        <w:autoSpaceDN/>
        <w:bidi w:val="0"/>
        <w:adjustRightInd/>
        <w:snapToGrid/>
        <w:spacing w:line="400" w:lineRule="exact"/>
        <w:ind w:left="425" w:leftChars="0" w:hanging="425" w:firstLineChars="0"/>
        <w:jc w:val="left"/>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三线及以下城市原则上隔日送达，偏远地区可第四日送达。</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lang w:val="en-US" w:eastAsia="zh-CN"/>
        </w:rPr>
        <w:t>同时，</w:t>
      </w:r>
      <w:r>
        <w:rPr>
          <w:rFonts w:hint="eastAsia" w:ascii="仿宋_GB2312" w:hAnsi="仿宋_GB2312" w:eastAsia="仿宋_GB2312" w:cs="仿宋_GB2312"/>
          <w:color w:val="000000"/>
          <w:kern w:val="0"/>
          <w:sz w:val="30"/>
          <w:szCs w:val="30"/>
        </w:rPr>
        <w:t>我方声明：本承诺函中所提交的资料在各方面都是完整、真实和准确的，若有弄虚作假的，愿承担法律和经济责任。</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b/>
          <w:bCs w:val="0"/>
          <w:sz w:val="30"/>
          <w:szCs w:val="30"/>
          <w:lang w:val="en-US" w:eastAsia="zh-CN"/>
        </w:rPr>
      </w:pPr>
    </w:p>
    <w:p>
      <w:pPr>
        <w:keepNext w:val="0"/>
        <w:keepLines w:val="0"/>
        <w:pageBreakBefore w:val="0"/>
        <w:kinsoku/>
        <w:wordWrap/>
        <w:overflowPunct/>
        <w:topLinePunct w:val="0"/>
        <w:autoSpaceDE/>
        <w:autoSpaceDN/>
        <w:bidi w:val="0"/>
        <w:adjustRightInd/>
        <w:snapToGrid/>
        <w:spacing w:line="400" w:lineRule="exact"/>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报价</w:t>
      </w:r>
      <w:r>
        <w:rPr>
          <w:rFonts w:hint="eastAsia" w:ascii="仿宋_GB2312" w:hAnsi="仿宋_GB2312" w:eastAsia="仿宋_GB2312" w:cs="仿宋_GB2312"/>
          <w:color w:val="000000"/>
          <w:kern w:val="0"/>
          <w:sz w:val="30"/>
          <w:szCs w:val="30"/>
          <w:lang w:val="en-US" w:eastAsia="zh-CN"/>
        </w:rPr>
        <w:t>单位</w:t>
      </w:r>
      <w:r>
        <w:rPr>
          <w:rFonts w:hint="eastAsia" w:ascii="仿宋_GB2312" w:hAnsi="仿宋_GB2312" w:eastAsia="仿宋_GB2312" w:cs="仿宋_GB2312"/>
          <w:color w:val="000000"/>
          <w:kern w:val="0"/>
          <w:sz w:val="30"/>
          <w:szCs w:val="30"/>
        </w:rPr>
        <w:t>：</w:t>
      </w:r>
      <w:r>
        <w:rPr>
          <w:rFonts w:hint="eastAsia" w:ascii="仿宋_GB2312" w:hAnsi="仿宋_GB2312" w:eastAsia="仿宋_GB2312" w:cs="仿宋_GB2312"/>
          <w:color w:val="000000"/>
          <w:kern w:val="0"/>
          <w:sz w:val="30"/>
          <w:szCs w:val="30"/>
          <w:u w:val="single"/>
        </w:rPr>
        <w:t xml:space="preserve">                         （盖章）</w:t>
      </w:r>
    </w:p>
    <w:p>
      <w:pPr>
        <w:keepNext w:val="0"/>
        <w:keepLines w:val="0"/>
        <w:pageBreakBefore w:val="0"/>
        <w:kinsoku/>
        <w:wordWrap/>
        <w:overflowPunct/>
        <w:topLinePunct w:val="0"/>
        <w:autoSpaceDE/>
        <w:autoSpaceDN/>
        <w:bidi w:val="0"/>
        <w:adjustRightInd/>
        <w:snapToGrid/>
        <w:spacing w:line="400" w:lineRule="exact"/>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单位地址：</w:t>
      </w:r>
      <w:r>
        <w:rPr>
          <w:rFonts w:hint="eastAsia" w:ascii="仿宋_GB2312" w:hAnsi="仿宋_GB2312" w:eastAsia="仿宋_GB2312" w:cs="仿宋_GB2312"/>
          <w:color w:val="000000"/>
          <w:kern w:val="0"/>
          <w:sz w:val="30"/>
          <w:szCs w:val="30"/>
          <w:u w:val="single"/>
        </w:rPr>
        <w:t xml:space="preserve">                                 </w:t>
      </w:r>
    </w:p>
    <w:p>
      <w:pPr>
        <w:keepNext w:val="0"/>
        <w:keepLines w:val="0"/>
        <w:pageBreakBefore w:val="0"/>
        <w:kinsoku/>
        <w:wordWrap/>
        <w:overflowPunct/>
        <w:topLinePunct w:val="0"/>
        <w:autoSpaceDE/>
        <w:autoSpaceDN/>
        <w:bidi w:val="0"/>
        <w:adjustRightInd/>
        <w:snapToGrid/>
        <w:spacing w:line="400" w:lineRule="exact"/>
        <w:rPr>
          <w:rFonts w:hint="eastAsia" w:ascii="仿宋_GB2312" w:hAnsi="仿宋_GB2312" w:eastAsia="仿宋_GB2312" w:cs="仿宋_GB2312"/>
          <w:color w:val="000000"/>
          <w:kern w:val="0"/>
          <w:sz w:val="30"/>
          <w:szCs w:val="30"/>
          <w:u w:val="single"/>
        </w:rPr>
      </w:pPr>
      <w:r>
        <w:rPr>
          <w:rFonts w:hint="eastAsia" w:ascii="仿宋_GB2312" w:hAnsi="仿宋_GB2312" w:eastAsia="仿宋_GB2312" w:cs="仿宋_GB2312"/>
          <w:color w:val="000000"/>
          <w:kern w:val="0"/>
          <w:sz w:val="30"/>
          <w:szCs w:val="30"/>
        </w:rPr>
        <w:t>法定代表人或其委托代理人：</w:t>
      </w:r>
      <w:r>
        <w:rPr>
          <w:rFonts w:hint="eastAsia" w:ascii="仿宋_GB2312" w:hAnsi="仿宋_GB2312" w:eastAsia="仿宋_GB2312" w:cs="仿宋_GB2312"/>
          <w:color w:val="000000"/>
          <w:kern w:val="0"/>
          <w:sz w:val="30"/>
          <w:szCs w:val="30"/>
          <w:u w:val="single"/>
        </w:rPr>
        <w:t xml:space="preserve">             （签字或盖章）</w:t>
      </w:r>
    </w:p>
    <w:p>
      <w:pPr>
        <w:keepNext w:val="0"/>
        <w:keepLines w:val="0"/>
        <w:pageBreakBefore w:val="0"/>
        <w:kinsoku/>
        <w:wordWrap/>
        <w:overflowPunct/>
        <w:topLinePunct w:val="0"/>
        <w:autoSpaceDE/>
        <w:autoSpaceDN/>
        <w:bidi w:val="0"/>
        <w:adjustRightInd/>
        <w:snapToGrid/>
        <w:spacing w:line="400" w:lineRule="exact"/>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邮政编码：</w:t>
      </w:r>
      <w:r>
        <w:rPr>
          <w:rFonts w:hint="eastAsia" w:ascii="仿宋_GB2312" w:hAnsi="仿宋_GB2312" w:eastAsia="仿宋_GB2312" w:cs="仿宋_GB2312"/>
          <w:color w:val="000000"/>
          <w:kern w:val="0"/>
          <w:sz w:val="30"/>
          <w:szCs w:val="30"/>
          <w:u w:val="single"/>
        </w:rPr>
        <w:t xml:space="preserve">         </w:t>
      </w:r>
      <w:r>
        <w:rPr>
          <w:rFonts w:hint="eastAsia" w:ascii="仿宋_GB2312" w:hAnsi="仿宋_GB2312" w:eastAsia="仿宋_GB2312" w:cs="仿宋_GB2312"/>
          <w:color w:val="000000"/>
          <w:kern w:val="0"/>
          <w:sz w:val="30"/>
          <w:szCs w:val="30"/>
        </w:rPr>
        <w:t>电话：</w:t>
      </w:r>
      <w:r>
        <w:rPr>
          <w:rFonts w:hint="eastAsia" w:ascii="仿宋_GB2312" w:hAnsi="仿宋_GB2312" w:eastAsia="仿宋_GB2312" w:cs="仿宋_GB2312"/>
          <w:color w:val="000000"/>
          <w:kern w:val="0"/>
          <w:sz w:val="30"/>
          <w:szCs w:val="30"/>
          <w:u w:val="single"/>
        </w:rPr>
        <w:t xml:space="preserve">         </w:t>
      </w:r>
      <w:r>
        <w:rPr>
          <w:rFonts w:hint="eastAsia" w:ascii="仿宋_GB2312" w:hAnsi="仿宋_GB2312" w:eastAsia="仿宋_GB2312" w:cs="仿宋_GB2312"/>
          <w:color w:val="000000"/>
          <w:kern w:val="0"/>
          <w:sz w:val="30"/>
          <w:szCs w:val="30"/>
        </w:rPr>
        <w:t>传真：</w:t>
      </w:r>
      <w:r>
        <w:rPr>
          <w:rFonts w:hint="eastAsia" w:ascii="仿宋_GB2312" w:hAnsi="仿宋_GB2312" w:eastAsia="仿宋_GB2312" w:cs="仿宋_GB2312"/>
          <w:color w:val="000000"/>
          <w:kern w:val="0"/>
          <w:sz w:val="30"/>
          <w:szCs w:val="30"/>
          <w:u w:val="single"/>
        </w:rPr>
        <w:t xml:space="preserve">         </w:t>
      </w:r>
    </w:p>
    <w:p>
      <w:pPr>
        <w:keepNext w:val="0"/>
        <w:keepLines w:val="0"/>
        <w:pageBreakBefore w:val="0"/>
        <w:kinsoku/>
        <w:wordWrap/>
        <w:overflowPunct/>
        <w:topLinePunct w:val="0"/>
        <w:autoSpaceDE/>
        <w:autoSpaceDN/>
        <w:bidi w:val="0"/>
        <w:adjustRightInd/>
        <w:snapToGrid/>
        <w:spacing w:line="400" w:lineRule="exact"/>
        <w:ind w:firstLine="600"/>
        <w:jc w:val="right"/>
        <w:rPr>
          <w:rFonts w:hint="eastAsia" w:ascii="仿宋_GB2312" w:hAnsi="仿宋_GB2312" w:eastAsia="仿宋_GB2312" w:cs="仿宋_GB2312"/>
          <w:color w:val="000000"/>
          <w:kern w:val="0"/>
          <w:sz w:val="30"/>
          <w:szCs w:val="30"/>
        </w:rPr>
      </w:pPr>
    </w:p>
    <w:p>
      <w:pPr>
        <w:keepNext w:val="0"/>
        <w:keepLines w:val="0"/>
        <w:pageBreakBefore w:val="0"/>
        <w:kinsoku/>
        <w:wordWrap/>
        <w:overflowPunct/>
        <w:topLinePunct w:val="0"/>
        <w:autoSpaceDE/>
        <w:autoSpaceDN/>
        <w:bidi w:val="0"/>
        <w:adjustRightInd/>
        <w:snapToGrid/>
        <w:spacing w:line="400" w:lineRule="exact"/>
        <w:ind w:firstLine="600"/>
        <w:jc w:val="right"/>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年</w:t>
      </w:r>
      <w:r>
        <w:rPr>
          <w:rFonts w:hint="eastAsia" w:ascii="仿宋_GB2312" w:hAnsi="仿宋_GB2312" w:eastAsia="仿宋_GB2312" w:cs="仿宋_GB2312"/>
          <w:color w:val="000000"/>
          <w:kern w:val="0"/>
          <w:sz w:val="30"/>
          <w:szCs w:val="30"/>
          <w:u w:val="single"/>
        </w:rPr>
        <w:t xml:space="preserve">  </w:t>
      </w:r>
      <w:r>
        <w:rPr>
          <w:rFonts w:hint="eastAsia" w:ascii="仿宋_GB2312" w:hAnsi="仿宋_GB2312" w:eastAsia="仿宋_GB2312" w:cs="仿宋_GB2312"/>
          <w:color w:val="000000"/>
          <w:kern w:val="0"/>
          <w:sz w:val="30"/>
          <w:szCs w:val="30"/>
        </w:rPr>
        <w:t>月</w:t>
      </w:r>
      <w:r>
        <w:rPr>
          <w:rFonts w:hint="eastAsia" w:ascii="仿宋_GB2312" w:hAnsi="仿宋_GB2312" w:eastAsia="仿宋_GB2312" w:cs="仿宋_GB2312"/>
          <w:color w:val="000000"/>
          <w:kern w:val="0"/>
          <w:sz w:val="30"/>
          <w:szCs w:val="30"/>
          <w:u w:val="single"/>
        </w:rPr>
        <w:t xml:space="preserve">  </w:t>
      </w:r>
      <w:r>
        <w:rPr>
          <w:rFonts w:hint="eastAsia" w:ascii="仿宋_GB2312" w:hAnsi="仿宋_GB2312" w:eastAsia="仿宋_GB2312" w:cs="仿宋_GB2312"/>
          <w:color w:val="000000"/>
          <w:kern w:val="0"/>
          <w:sz w:val="30"/>
          <w:szCs w:val="30"/>
        </w:rPr>
        <w:t>日</w:t>
      </w:r>
    </w:p>
    <w:p>
      <w:pPr>
        <w:pStyle w:val="4"/>
        <w:keepNext w:val="0"/>
        <w:keepLines w:val="0"/>
        <w:pageBreakBefore w:val="0"/>
        <w:kinsoku/>
        <w:wordWrap/>
        <w:overflowPunct/>
        <w:topLinePunct w:val="0"/>
        <w:autoSpaceDE/>
        <w:autoSpaceDN/>
        <w:bidi w:val="0"/>
        <w:adjustRightInd/>
        <w:snapToGrid/>
        <w:spacing w:line="400" w:lineRule="exact"/>
        <w:rPr>
          <w:rFonts w:hint="eastAsia"/>
        </w:rPr>
      </w:pPr>
    </w:p>
    <w:p>
      <w:pPr>
        <w:keepNext w:val="0"/>
        <w:keepLines w:val="0"/>
        <w:pageBreakBefore w:val="0"/>
        <w:kinsoku/>
        <w:wordWrap/>
        <w:overflowPunct/>
        <w:topLinePunct w:val="0"/>
        <w:autoSpaceDE/>
        <w:autoSpaceDN/>
        <w:bidi w:val="0"/>
        <w:adjustRightInd/>
        <w:snapToGrid/>
        <w:spacing w:line="400" w:lineRule="exact"/>
        <w:rPr>
          <w:rFonts w:hint="eastAsia" w:ascii="仿宋_GB2312" w:hAnsi="仿宋_GB2312" w:eastAsia="仿宋_GB2312" w:cs="仿宋_GB2312"/>
          <w:b/>
          <w:bCs w:val="0"/>
          <w:sz w:val="30"/>
          <w:szCs w:val="30"/>
          <w:lang w:val="en-US" w:eastAsia="zh-CN"/>
        </w:rPr>
      </w:pPr>
      <w:r>
        <w:rPr>
          <w:rFonts w:hint="eastAsia" w:ascii="仿宋_GB2312" w:hAnsi="仿宋_GB2312" w:eastAsia="仿宋_GB2312" w:cs="仿宋_GB2312"/>
          <w:b/>
          <w:bCs w:val="0"/>
          <w:sz w:val="30"/>
          <w:szCs w:val="30"/>
          <w:lang w:val="en-US" w:eastAsia="zh-CN"/>
        </w:rPr>
        <w:br w:type="page"/>
      </w:r>
    </w:p>
    <w:p>
      <w:pPr>
        <w:keepNext w:val="0"/>
        <w:keepLines w:val="0"/>
        <w:pageBreakBefore w:val="0"/>
        <w:widowControl w:val="0"/>
        <w:tabs>
          <w:tab w:val="left" w:pos="7560"/>
        </w:tabs>
        <w:kinsoku/>
        <w:wordWrap/>
        <w:overflowPunct/>
        <w:topLinePunct w:val="0"/>
        <w:autoSpaceDE/>
        <w:autoSpaceDN/>
        <w:bidi w:val="0"/>
        <w:adjustRightInd/>
        <w:snapToGrid/>
        <w:spacing w:line="400" w:lineRule="exact"/>
        <w:ind w:firstLine="750" w:firstLineChars="250"/>
        <w:jc w:val="left"/>
        <w:textAlignment w:val="auto"/>
        <w:rPr>
          <w:rFonts w:hint="eastAsia" w:ascii="仿宋" w:hAnsi="仿宋" w:eastAsia="仿宋"/>
          <w:b/>
          <w:bCs/>
          <w:sz w:val="40"/>
          <w:szCs w:val="40"/>
          <w:highlight w:val="none"/>
          <w:lang w:eastAsia="zh-CN"/>
        </w:rPr>
      </w:pPr>
      <w:r>
        <w:rPr>
          <w:rFonts w:hint="eastAsia" w:ascii="仿宋_GB2312" w:hAnsi="仿宋_GB2312" w:eastAsia="仿宋_GB2312" w:cs="仿宋_GB2312"/>
          <w:color w:val="000000"/>
          <w:kern w:val="0"/>
          <w:sz w:val="30"/>
          <w:szCs w:val="30"/>
          <w:lang w:val="en-US" w:eastAsia="zh-CN"/>
        </w:rPr>
        <w:t>（三）空运报价（含税）</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color w:val="000000"/>
          <w:kern w:val="0"/>
          <w:sz w:val="30"/>
          <w:szCs w:val="30"/>
          <w:u w:val="single"/>
        </w:rPr>
      </w:pPr>
      <w:r>
        <w:rPr>
          <w:rFonts w:hint="eastAsia" w:ascii="仿宋_GB2312" w:hAnsi="仿宋_GB2312" w:eastAsia="仿宋_GB2312" w:cs="仿宋_GB2312"/>
          <w:color w:val="000000"/>
          <w:kern w:val="0"/>
          <w:sz w:val="30"/>
          <w:szCs w:val="30"/>
        </w:rPr>
        <w:t>致：</w:t>
      </w:r>
      <w:r>
        <w:rPr>
          <w:rFonts w:hint="eastAsia" w:ascii="仿宋_GB2312" w:hAnsi="仿宋_GB2312" w:eastAsia="仿宋_GB2312" w:cs="仿宋_GB2312"/>
          <w:color w:val="000000"/>
          <w:kern w:val="0"/>
          <w:sz w:val="30"/>
          <w:szCs w:val="30"/>
          <w:u w:val="single"/>
        </w:rPr>
        <w:t xml:space="preserve"> </w:t>
      </w:r>
      <w:r>
        <w:rPr>
          <w:rFonts w:hint="eastAsia" w:ascii="仿宋_GB2312" w:hAnsi="仿宋_GB2312" w:eastAsia="仿宋_GB2312" w:cs="仿宋_GB2312"/>
          <w:color w:val="000000"/>
          <w:kern w:val="0"/>
          <w:sz w:val="30"/>
          <w:szCs w:val="30"/>
          <w:u w:val="single"/>
          <w:lang w:eastAsia="zh-CN"/>
        </w:rPr>
        <w:t>南阳</w:t>
      </w:r>
      <w:r>
        <w:rPr>
          <w:rFonts w:hint="eastAsia" w:ascii="仿宋_GB2312" w:hAnsi="仿宋_GB2312" w:eastAsia="仿宋_GB2312" w:cs="仿宋_GB2312"/>
          <w:color w:val="000000"/>
          <w:kern w:val="0"/>
          <w:sz w:val="30"/>
          <w:szCs w:val="30"/>
          <w:u w:val="single"/>
        </w:rPr>
        <w:t xml:space="preserve">光明光电有限公司 </w:t>
      </w:r>
    </w:p>
    <w:p>
      <w:pPr>
        <w:keepNext w:val="0"/>
        <w:keepLines w:val="0"/>
        <w:pageBreakBefore w:val="0"/>
        <w:widowControl w:val="0"/>
        <w:numPr>
          <w:ilvl w:val="0"/>
          <w:numId w:val="0"/>
        </w:numPr>
        <w:tabs>
          <w:tab w:val="left" w:pos="7560"/>
        </w:tabs>
        <w:kinsoku/>
        <w:wordWrap/>
        <w:overflowPunct/>
        <w:topLinePunct w:val="0"/>
        <w:autoSpaceDE/>
        <w:autoSpaceDN/>
        <w:bidi w:val="0"/>
        <w:adjustRightInd/>
        <w:snapToGrid/>
        <w:spacing w:line="400" w:lineRule="exact"/>
        <w:ind w:firstLine="600" w:firstLineChars="200"/>
        <w:jc w:val="left"/>
        <w:textAlignment w:val="auto"/>
        <w:rPr>
          <w:rFonts w:hint="eastAsia" w:ascii="仿宋_GB2312" w:hAnsi="仿宋_GB2312" w:eastAsia="仿宋_GB2312" w:cs="仿宋_GB2312"/>
          <w:bCs/>
          <w:color w:val="000000"/>
          <w:kern w:val="0"/>
          <w:sz w:val="30"/>
          <w:szCs w:val="30"/>
          <w:lang w:val="en-US" w:eastAsia="zh-CN"/>
        </w:rPr>
      </w:pPr>
      <w:r>
        <w:rPr>
          <w:rFonts w:hint="eastAsia" w:ascii="仿宋_GB2312" w:hAnsi="仿宋_GB2312" w:eastAsia="仿宋_GB2312" w:cs="仿宋_GB2312"/>
          <w:color w:val="000000"/>
          <w:kern w:val="0"/>
          <w:sz w:val="30"/>
          <w:szCs w:val="30"/>
          <w:lang w:val="en-US" w:eastAsia="zh-CN"/>
        </w:rPr>
        <w:t>1.</w:t>
      </w:r>
      <w:r>
        <w:rPr>
          <w:rFonts w:hint="eastAsia" w:ascii="仿宋_GB2312" w:hAnsi="仿宋_GB2312" w:eastAsia="仿宋_GB2312" w:cs="仿宋_GB2312"/>
          <w:color w:val="000000"/>
          <w:kern w:val="0"/>
          <w:sz w:val="30"/>
          <w:szCs w:val="30"/>
        </w:rPr>
        <w:t>我单位已认真阅读</w:t>
      </w:r>
      <w:r>
        <w:rPr>
          <w:rFonts w:hint="eastAsia" w:ascii="仿宋_GB2312" w:hAnsi="仿宋_GB2312" w:eastAsia="仿宋_GB2312" w:cs="仿宋_GB2312"/>
          <w:b/>
          <w:color w:val="000000"/>
          <w:kern w:val="0"/>
          <w:sz w:val="30"/>
          <w:szCs w:val="30"/>
          <w:u w:val="single"/>
        </w:rPr>
        <w:t>第三方物流承运2024年度询价采购项目</w:t>
      </w:r>
      <w:r>
        <w:rPr>
          <w:rFonts w:hint="eastAsia" w:ascii="仿宋_GB2312" w:hAnsi="仿宋_GB2312" w:eastAsia="仿宋_GB2312" w:cs="仿宋_GB2312"/>
          <w:b/>
          <w:bCs w:val="0"/>
          <w:color w:val="000000"/>
          <w:kern w:val="0"/>
          <w:sz w:val="30"/>
          <w:szCs w:val="30"/>
          <w:u w:val="single"/>
        </w:rPr>
        <w:t>邀请函</w:t>
      </w:r>
      <w:r>
        <w:rPr>
          <w:rFonts w:hint="eastAsia" w:ascii="仿宋_GB2312" w:hAnsi="仿宋_GB2312" w:eastAsia="仿宋_GB2312" w:cs="仿宋_GB2312"/>
          <w:bCs/>
          <w:color w:val="000000"/>
          <w:kern w:val="0"/>
          <w:sz w:val="30"/>
          <w:szCs w:val="30"/>
        </w:rPr>
        <w:t>，经认真研究邀请函后，我方报价</w:t>
      </w:r>
      <w:r>
        <w:rPr>
          <w:rFonts w:hint="eastAsia" w:ascii="仿宋_GB2312" w:hAnsi="仿宋_GB2312" w:eastAsia="仿宋_GB2312" w:cs="仿宋_GB2312"/>
          <w:bCs/>
          <w:color w:val="000000"/>
          <w:kern w:val="0"/>
          <w:sz w:val="30"/>
          <w:szCs w:val="30"/>
          <w:lang w:eastAsia="zh-CN"/>
        </w:rPr>
        <w:t>（</w:t>
      </w:r>
      <w:r>
        <w:rPr>
          <w:rFonts w:hint="eastAsia" w:ascii="仿宋_GB2312" w:hAnsi="仿宋_GB2312" w:eastAsia="仿宋_GB2312" w:cs="仿宋_GB2312"/>
          <w:bCs/>
          <w:color w:val="000000"/>
          <w:kern w:val="0"/>
          <w:sz w:val="30"/>
          <w:szCs w:val="30"/>
          <w:lang w:val="en-US" w:eastAsia="zh-CN"/>
        </w:rPr>
        <w:t>门到门</w:t>
      </w:r>
      <w:r>
        <w:rPr>
          <w:rFonts w:hint="eastAsia" w:ascii="仿宋_GB2312" w:hAnsi="仿宋_GB2312" w:eastAsia="仿宋_GB2312" w:cs="仿宋_GB2312"/>
          <w:bCs/>
          <w:color w:val="000000"/>
          <w:kern w:val="0"/>
          <w:sz w:val="30"/>
          <w:szCs w:val="30"/>
          <w:lang w:eastAsia="zh-CN"/>
        </w:rPr>
        <w:t>）</w:t>
      </w:r>
      <w:r>
        <w:rPr>
          <w:rFonts w:hint="eastAsia" w:ascii="仿宋_GB2312" w:hAnsi="仿宋_GB2312" w:eastAsia="仿宋_GB2312" w:cs="仿宋_GB2312"/>
          <w:bCs/>
          <w:color w:val="000000"/>
          <w:kern w:val="0"/>
          <w:sz w:val="30"/>
          <w:szCs w:val="30"/>
          <w:lang w:val="en-US" w:eastAsia="zh-CN"/>
        </w:rPr>
        <w:t>如下：</w:t>
      </w:r>
    </w:p>
    <w:tbl>
      <w:tblPr>
        <w:tblStyle w:val="17"/>
        <w:tblW w:w="9333" w:type="dxa"/>
        <w:tblInd w:w="9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514"/>
        <w:gridCol w:w="698"/>
        <w:gridCol w:w="939"/>
        <w:gridCol w:w="1183"/>
        <w:gridCol w:w="1183"/>
        <w:gridCol w:w="1183"/>
        <w:gridCol w:w="1031"/>
        <w:gridCol w:w="877"/>
        <w:gridCol w:w="7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514" w:type="dxa"/>
            <w:vMerge w:val="restart"/>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r>
              <w:rPr>
                <w:rFonts w:hint="eastAsia" w:ascii="黑体" w:hAnsi="黑体" w:eastAsia="黑体" w:cs="黑体"/>
                <w:sz w:val="21"/>
                <w:szCs w:val="21"/>
                <w:lang w:val="en-US" w:eastAsia="zh-CN"/>
              </w:rPr>
              <w:t>目的网点</w:t>
            </w:r>
          </w:p>
        </w:tc>
        <w:tc>
          <w:tcPr>
            <w:tcW w:w="698" w:type="dxa"/>
            <w:vMerge w:val="restart"/>
            <w:tcBorders>
              <w:top w:val="single" w:color="000000" w:sz="4" w:space="0"/>
              <w:left w:val="single" w:color="000000" w:sz="4" w:space="0"/>
              <w:right w:val="single" w:color="auto" w:sz="4" w:space="0"/>
            </w:tcBorders>
            <w:noWrap w:val="0"/>
            <w:vAlign w:val="center"/>
          </w:tcPr>
          <w:p>
            <w:pPr>
              <w:bidi w:val="0"/>
              <w:rPr>
                <w:rFonts w:hint="eastAsia" w:ascii="黑体" w:hAnsi="黑体" w:eastAsia="黑体" w:cs="黑体"/>
                <w:sz w:val="21"/>
                <w:szCs w:val="21"/>
                <w:lang w:eastAsia="zh-CN"/>
              </w:rPr>
            </w:pPr>
            <w:r>
              <w:rPr>
                <w:rFonts w:hint="eastAsia" w:ascii="黑体" w:hAnsi="黑体" w:eastAsia="黑体" w:cs="黑体"/>
                <w:sz w:val="21"/>
                <w:szCs w:val="21"/>
                <w:lang w:eastAsia="zh-CN"/>
              </w:rPr>
              <w:t>最低收费</w:t>
            </w:r>
          </w:p>
        </w:tc>
        <w:tc>
          <w:tcPr>
            <w:tcW w:w="5519" w:type="dxa"/>
            <w:gridSpan w:val="5"/>
            <w:tcBorders>
              <w:top w:val="single" w:color="000000" w:sz="4" w:space="0"/>
              <w:left w:val="single" w:color="auto"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运输单价</w:t>
            </w:r>
          </w:p>
        </w:tc>
        <w:tc>
          <w:tcPr>
            <w:tcW w:w="877" w:type="dxa"/>
            <w:tcBorders>
              <w:top w:val="single" w:color="000000" w:sz="4" w:space="0"/>
              <w:left w:val="single" w:color="000000" w:sz="4" w:space="0"/>
              <w:bottom w:val="single" w:color="auto" w:sz="4" w:space="0"/>
              <w:right w:val="single" w:color="000000" w:sz="4" w:space="0"/>
            </w:tcBorders>
            <w:noWrap w:val="0"/>
            <w:vAlign w:val="center"/>
          </w:tcPr>
          <w:p>
            <w:pPr>
              <w:bidi w:val="0"/>
              <w:rPr>
                <w:rFonts w:hint="eastAsia" w:ascii="黑体" w:hAnsi="黑体" w:eastAsia="黑体" w:cs="黑体"/>
                <w:sz w:val="21"/>
                <w:szCs w:val="21"/>
              </w:rPr>
            </w:pPr>
            <w:r>
              <w:rPr>
                <w:rFonts w:hint="eastAsia" w:ascii="黑体" w:hAnsi="黑体" w:eastAsia="黑体" w:cs="黑体"/>
                <w:sz w:val="21"/>
                <w:szCs w:val="21"/>
                <w:lang w:val="en-US" w:eastAsia="zh-CN"/>
              </w:rPr>
              <w:t>OTD</w:t>
            </w:r>
          </w:p>
        </w:tc>
        <w:tc>
          <w:tcPr>
            <w:tcW w:w="725" w:type="dxa"/>
            <w:vMerge w:val="restart"/>
            <w:tcBorders>
              <w:top w:val="single" w:color="000000" w:sz="4" w:space="0"/>
              <w:left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保价费率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514" w:type="dxa"/>
            <w:vMerge w:val="continue"/>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698" w:type="dxa"/>
            <w:vMerge w:val="continue"/>
            <w:tcBorders>
              <w:left w:val="single" w:color="000000" w:sz="4" w:space="0"/>
              <w:right w:val="single" w:color="auto" w:sz="4" w:space="0"/>
            </w:tcBorders>
            <w:noWrap w:val="0"/>
            <w:vAlign w:val="center"/>
          </w:tcPr>
          <w:p>
            <w:pPr>
              <w:bidi w:val="0"/>
              <w:rPr>
                <w:rFonts w:hint="eastAsia" w:ascii="黑体" w:hAnsi="黑体" w:eastAsia="黑体" w:cs="黑体"/>
                <w:sz w:val="21"/>
                <w:szCs w:val="21"/>
              </w:rPr>
            </w:pPr>
          </w:p>
        </w:tc>
        <w:tc>
          <w:tcPr>
            <w:tcW w:w="939"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r>
              <w:rPr>
                <w:rFonts w:hint="eastAsia" w:ascii="黑体" w:hAnsi="黑体" w:eastAsia="黑体" w:cs="黑体"/>
                <w:sz w:val="21"/>
                <w:szCs w:val="21"/>
              </w:rPr>
              <w:t>30≤G＜50kg</w:t>
            </w:r>
          </w:p>
        </w:tc>
        <w:tc>
          <w:tcPr>
            <w:tcW w:w="1183"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r>
              <w:rPr>
                <w:rFonts w:hint="eastAsia" w:ascii="黑体" w:hAnsi="黑体" w:eastAsia="黑体" w:cs="黑体"/>
                <w:sz w:val="21"/>
                <w:szCs w:val="21"/>
              </w:rPr>
              <w:t>50≤G＜100kg</w:t>
            </w:r>
          </w:p>
        </w:tc>
        <w:tc>
          <w:tcPr>
            <w:tcW w:w="1183"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r>
              <w:rPr>
                <w:rFonts w:hint="eastAsia" w:ascii="黑体" w:hAnsi="黑体" w:eastAsia="黑体" w:cs="黑体"/>
                <w:sz w:val="21"/>
                <w:szCs w:val="21"/>
              </w:rPr>
              <w:t>100≤G＜500kg</w:t>
            </w:r>
          </w:p>
        </w:tc>
        <w:tc>
          <w:tcPr>
            <w:tcW w:w="1183" w:type="dxa"/>
            <w:tcBorders>
              <w:top w:val="single" w:color="auto"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r>
              <w:rPr>
                <w:rFonts w:hint="eastAsia" w:ascii="黑体" w:hAnsi="黑体" w:eastAsia="黑体" w:cs="黑体"/>
                <w:sz w:val="21"/>
                <w:szCs w:val="21"/>
              </w:rPr>
              <w:t>500≤G＜1000kg</w:t>
            </w:r>
          </w:p>
        </w:tc>
        <w:tc>
          <w:tcPr>
            <w:tcW w:w="1031" w:type="dxa"/>
            <w:tcBorders>
              <w:top w:val="single" w:color="auto"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r>
              <w:rPr>
                <w:rFonts w:hint="eastAsia" w:ascii="黑体" w:hAnsi="黑体" w:eastAsia="黑体" w:cs="黑体"/>
                <w:sz w:val="21"/>
                <w:szCs w:val="21"/>
              </w:rPr>
              <w:t>G≥1000kg</w:t>
            </w:r>
          </w:p>
        </w:tc>
        <w:tc>
          <w:tcPr>
            <w:tcW w:w="877" w:type="dxa"/>
            <w:tcBorders>
              <w:top w:val="single" w:color="auto"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r>
              <w:rPr>
                <w:rFonts w:hint="eastAsia" w:ascii="黑体" w:hAnsi="黑体" w:eastAsia="黑体" w:cs="黑体"/>
                <w:sz w:val="21"/>
                <w:szCs w:val="21"/>
                <w:lang w:val="en-US" w:eastAsia="zh-CN"/>
              </w:rPr>
              <w:t>(全程时间：天)</w:t>
            </w:r>
          </w:p>
        </w:tc>
        <w:tc>
          <w:tcPr>
            <w:tcW w:w="725" w:type="dxa"/>
            <w:vMerge w:val="continue"/>
            <w:tcBorders>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514"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河南省</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939"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1031"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725"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514"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湖北</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939"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1031"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725"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514"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上饶（江苏）</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939"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1031"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725"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514"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上海</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939"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1031"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725"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514"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广州</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939"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1031"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725"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514"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浙江</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939"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1031"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725"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514"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湖南</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939"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1031"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725"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514"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成都</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939"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1031"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725"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514"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重庆</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939"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1031"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725"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514"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江苏</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939"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1031"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725"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514"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广东</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939"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1031"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725"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514"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福建</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939"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1031"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725"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514"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r>
              <w:rPr>
                <w:rFonts w:hint="eastAsia" w:ascii="黑体" w:hAnsi="黑体" w:eastAsia="黑体" w:cs="黑体"/>
                <w:sz w:val="21"/>
                <w:szCs w:val="21"/>
                <w:lang w:val="en-US" w:eastAsia="zh-CN"/>
              </w:rPr>
              <w:t>北京</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939"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1031"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725"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514"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r>
              <w:rPr>
                <w:rFonts w:hint="eastAsia" w:ascii="黑体" w:hAnsi="黑体" w:eastAsia="黑体" w:cs="黑体"/>
                <w:sz w:val="21"/>
                <w:szCs w:val="21"/>
                <w:lang w:val="en-US" w:eastAsia="zh-CN"/>
              </w:rPr>
              <w:t>广西</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939"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1031"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725"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514"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r>
              <w:rPr>
                <w:rFonts w:hint="eastAsia" w:ascii="黑体" w:hAnsi="黑体" w:eastAsia="黑体" w:cs="黑体"/>
                <w:sz w:val="21"/>
                <w:szCs w:val="21"/>
                <w:lang w:val="en-US" w:eastAsia="zh-CN"/>
              </w:rPr>
              <w:t>山东</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939"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1031"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725"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514"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r>
              <w:rPr>
                <w:rFonts w:hint="eastAsia" w:ascii="黑体" w:hAnsi="黑体" w:eastAsia="黑体" w:cs="黑体"/>
                <w:sz w:val="21"/>
                <w:szCs w:val="21"/>
                <w:lang w:val="en-US" w:eastAsia="zh-CN"/>
              </w:rPr>
              <w:t>长春</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939"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1031"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725"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514"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r>
              <w:rPr>
                <w:rFonts w:hint="eastAsia" w:ascii="黑体" w:hAnsi="黑体" w:eastAsia="黑体" w:cs="黑体"/>
                <w:sz w:val="21"/>
                <w:szCs w:val="21"/>
                <w:lang w:val="en-US" w:eastAsia="zh-CN"/>
              </w:rPr>
              <w:t>吉林</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939"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1031"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725"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514"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安徽</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939"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1031"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725"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514"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天津</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939"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1031"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725"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514"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河北</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939"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1031"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725"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514"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云南</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939"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1031"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725"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514"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甘肃</w:t>
            </w:r>
          </w:p>
        </w:tc>
        <w:tc>
          <w:tcPr>
            <w:tcW w:w="698"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939"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ign w:val="center"/>
          </w:tcPr>
          <w:p>
            <w:pPr>
              <w:bidi w:val="0"/>
              <w:rPr>
                <w:rFonts w:hint="eastAsia" w:ascii="黑体" w:hAnsi="黑体" w:eastAsia="黑体" w:cs="黑体"/>
                <w:sz w:val="21"/>
                <w:szCs w:val="21"/>
              </w:rPr>
            </w:pPr>
          </w:p>
        </w:tc>
        <w:tc>
          <w:tcPr>
            <w:tcW w:w="1183"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rPr>
            </w:pPr>
          </w:p>
        </w:tc>
        <w:tc>
          <w:tcPr>
            <w:tcW w:w="1031"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877"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c>
          <w:tcPr>
            <w:tcW w:w="725" w:type="dxa"/>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333" w:type="dxa"/>
            <w:gridSpan w:val="9"/>
            <w:tcBorders>
              <w:top w:val="single" w:color="000000" w:sz="4" w:space="0"/>
              <w:left w:val="single" w:color="000000" w:sz="4" w:space="0"/>
              <w:bottom w:val="single" w:color="000000" w:sz="4" w:space="0"/>
              <w:right w:val="single" w:color="000000" w:sz="4" w:space="0"/>
            </w:tcBorders>
            <w:noWrap w:val="0"/>
            <w:vAlign w:val="center"/>
          </w:tcPr>
          <w:p>
            <w:pPr>
              <w:bidi w:val="0"/>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备注：</w:t>
            </w:r>
            <w:r>
              <w:rPr>
                <w:rFonts w:hint="eastAsia" w:ascii="黑体" w:hAnsi="黑体" w:eastAsia="黑体" w:cs="黑体"/>
                <w:sz w:val="21"/>
                <w:szCs w:val="21"/>
                <w:lang w:val="en-US" w:eastAsia="zh-CN"/>
              </w:rPr>
              <w:br w:type="textWrapping"/>
            </w:r>
            <w:r>
              <w:rPr>
                <w:rFonts w:hint="eastAsia" w:ascii="黑体" w:hAnsi="黑体" w:eastAsia="黑体" w:cs="黑体"/>
                <w:sz w:val="21"/>
                <w:szCs w:val="21"/>
                <w:lang w:val="en-US" w:eastAsia="zh-CN"/>
              </w:rPr>
              <w:t>1.以上价格包含保险费，由投标人全额投保。</w:t>
            </w:r>
            <w:r>
              <w:rPr>
                <w:rFonts w:hint="eastAsia" w:ascii="黑体" w:hAnsi="黑体" w:eastAsia="黑体" w:cs="黑体"/>
                <w:sz w:val="21"/>
                <w:szCs w:val="21"/>
                <w:lang w:val="en-US" w:eastAsia="zh-CN"/>
              </w:rPr>
              <w:br w:type="textWrapping"/>
            </w:r>
            <w:r>
              <w:rPr>
                <w:rFonts w:hint="eastAsia" w:ascii="黑体" w:hAnsi="黑体" w:eastAsia="黑体" w:cs="黑体"/>
                <w:sz w:val="21"/>
                <w:szCs w:val="21"/>
                <w:lang w:val="en-US" w:eastAsia="zh-CN"/>
              </w:rPr>
              <w:t>2.泡货按每3立方米折算为1吨计价。</w:t>
            </w:r>
            <w:r>
              <w:rPr>
                <w:rFonts w:hint="eastAsia" w:ascii="黑体" w:hAnsi="黑体" w:eastAsia="黑体" w:cs="黑体"/>
                <w:sz w:val="21"/>
                <w:szCs w:val="21"/>
                <w:lang w:val="en-US" w:eastAsia="zh-CN"/>
              </w:rPr>
              <w:br w:type="textWrapping"/>
            </w:r>
            <w:r>
              <w:rPr>
                <w:rFonts w:hint="eastAsia" w:ascii="黑体" w:hAnsi="黑体" w:eastAsia="黑体" w:cs="黑体"/>
                <w:sz w:val="21"/>
                <w:szCs w:val="21"/>
                <w:lang w:val="en-US" w:eastAsia="zh-CN"/>
              </w:rPr>
              <w:t>3.如遇政策性变化，致使运输成本大幅上升，须双方协商重新定价。</w:t>
            </w:r>
            <w:r>
              <w:rPr>
                <w:rFonts w:hint="eastAsia" w:ascii="黑体" w:hAnsi="黑体" w:eastAsia="黑体" w:cs="黑体"/>
                <w:sz w:val="21"/>
                <w:szCs w:val="21"/>
                <w:lang w:val="en-US" w:eastAsia="zh-CN"/>
              </w:rPr>
              <w:br w:type="textWrapping"/>
            </w:r>
            <w:r>
              <w:rPr>
                <w:rFonts w:hint="eastAsia" w:ascii="黑体" w:hAnsi="黑体" w:eastAsia="黑体" w:cs="黑体"/>
                <w:sz w:val="21"/>
                <w:szCs w:val="21"/>
                <w:lang w:val="en-US" w:eastAsia="zh-CN"/>
              </w:rPr>
              <w:t>4.询价文件中未列出的在实施过程中涉及到的其它一切费用应在报价时一并考虑，项目实施过程中不再单独结算。</w:t>
            </w:r>
          </w:p>
          <w:p>
            <w:pPr>
              <w:bidi w:val="0"/>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5.以上价格为门到门价格，包含送货费。</w:t>
            </w:r>
          </w:p>
        </w:tc>
      </w:tr>
    </w:tbl>
    <w:p>
      <w:pPr>
        <w:keepNext w:val="0"/>
        <w:keepLines w:val="0"/>
        <w:pageBreakBefore w:val="0"/>
        <w:widowControl w:val="0"/>
        <w:numPr>
          <w:ilvl w:val="0"/>
          <w:numId w:val="0"/>
        </w:numPr>
        <w:tabs>
          <w:tab w:val="left" w:pos="7560"/>
        </w:tabs>
        <w:kinsoku/>
        <w:wordWrap/>
        <w:overflowPunct/>
        <w:topLinePunct w:val="0"/>
        <w:autoSpaceDE/>
        <w:autoSpaceDN/>
        <w:bidi w:val="0"/>
        <w:adjustRightInd/>
        <w:snapToGrid/>
        <w:spacing w:line="400" w:lineRule="exact"/>
        <w:jc w:val="left"/>
        <w:textAlignment w:val="auto"/>
        <w:rPr>
          <w:rFonts w:hint="eastAsia" w:ascii="仿宋_GB2312" w:hAnsi="仿宋_GB2312" w:eastAsia="仿宋_GB2312" w:cs="仿宋_GB2312"/>
          <w:bCs/>
          <w:color w:val="000000"/>
          <w:kern w:val="0"/>
          <w:sz w:val="30"/>
          <w:szCs w:val="30"/>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400" w:lineRule="exact"/>
        <w:ind w:leftChars="200"/>
        <w:jc w:val="left"/>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lang w:val="en-US" w:eastAsia="zh-CN"/>
        </w:rPr>
        <w:t>2.</w:t>
      </w:r>
      <w:r>
        <w:rPr>
          <w:rFonts w:hint="eastAsia" w:ascii="仿宋_GB2312" w:hAnsi="仿宋_GB2312" w:eastAsia="仿宋_GB2312" w:cs="仿宋_GB2312"/>
          <w:color w:val="000000"/>
          <w:kern w:val="0"/>
          <w:sz w:val="30"/>
          <w:szCs w:val="30"/>
        </w:rPr>
        <w:t>我方已详细了解全部文件内容</w:t>
      </w:r>
      <w:r>
        <w:rPr>
          <w:rFonts w:hint="eastAsia" w:ascii="仿宋_GB2312" w:hAnsi="仿宋_GB2312" w:eastAsia="仿宋_GB2312" w:cs="仿宋_GB2312"/>
          <w:color w:val="000000"/>
          <w:kern w:val="0"/>
          <w:sz w:val="30"/>
          <w:szCs w:val="30"/>
          <w:lang w:eastAsia="zh-CN"/>
        </w:rPr>
        <w:t>，</w:t>
      </w:r>
      <w:r>
        <w:rPr>
          <w:rFonts w:hint="eastAsia" w:ascii="仿宋_GB2312" w:hAnsi="仿宋_GB2312" w:eastAsia="仿宋_GB2312" w:cs="仿宋_GB2312"/>
          <w:color w:val="000000"/>
          <w:kern w:val="0"/>
          <w:sz w:val="30"/>
          <w:szCs w:val="30"/>
          <w:lang w:val="en-US" w:eastAsia="zh-CN"/>
        </w:rPr>
        <w:t>并承诺空运时效：</w:t>
      </w:r>
      <w:r>
        <w:rPr>
          <w:rFonts w:hint="eastAsia" w:ascii="仿宋_GB2312" w:hAnsi="仿宋_GB2312" w:eastAsia="仿宋_GB2312" w:cs="仿宋_GB2312"/>
          <w:color w:val="000000"/>
          <w:kern w:val="0"/>
          <w:sz w:val="30"/>
          <w:szCs w:val="30"/>
        </w:rPr>
        <w:t>次日送达；</w:t>
      </w:r>
    </w:p>
    <w:p>
      <w:pPr>
        <w:keepNext w:val="0"/>
        <w:keepLines w:val="0"/>
        <w:pageBreakBefore w:val="0"/>
        <w:widowControl w:val="0"/>
        <w:kinsoku/>
        <w:wordWrap/>
        <w:overflowPunct/>
        <w:topLinePunct w:val="0"/>
        <w:autoSpaceDE/>
        <w:autoSpaceDN/>
        <w:bidi w:val="0"/>
        <w:adjustRightInd/>
        <w:snapToGrid/>
        <w:spacing w:line="400" w:lineRule="exact"/>
        <w:ind w:firstLine="600" w:firstLineChars="200"/>
        <w:textAlignment w:val="auto"/>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lang w:val="en-US" w:eastAsia="zh-CN"/>
        </w:rPr>
        <w:t>同时，</w:t>
      </w:r>
      <w:r>
        <w:rPr>
          <w:rFonts w:hint="eastAsia" w:ascii="仿宋_GB2312" w:hAnsi="仿宋_GB2312" w:eastAsia="仿宋_GB2312" w:cs="仿宋_GB2312"/>
          <w:color w:val="000000"/>
          <w:kern w:val="0"/>
          <w:sz w:val="30"/>
          <w:szCs w:val="30"/>
        </w:rPr>
        <w:t>我方声明：本承诺函中所提交的资料在各方面都是完整、真实和准确的，若有弄虚作假的，愿承担法律和经济责任。</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b/>
          <w:bCs w:val="0"/>
          <w:sz w:val="30"/>
          <w:szCs w:val="30"/>
          <w:lang w:val="en-US" w:eastAsia="zh-CN"/>
        </w:rPr>
      </w:pPr>
    </w:p>
    <w:p>
      <w:pPr>
        <w:keepNext w:val="0"/>
        <w:keepLines w:val="0"/>
        <w:pageBreakBefore w:val="0"/>
        <w:kinsoku/>
        <w:wordWrap/>
        <w:overflowPunct/>
        <w:topLinePunct w:val="0"/>
        <w:autoSpaceDE/>
        <w:autoSpaceDN/>
        <w:bidi w:val="0"/>
        <w:adjustRightInd/>
        <w:snapToGrid/>
        <w:spacing w:line="400" w:lineRule="exact"/>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报价</w:t>
      </w:r>
      <w:r>
        <w:rPr>
          <w:rFonts w:hint="eastAsia" w:ascii="仿宋_GB2312" w:hAnsi="仿宋_GB2312" w:eastAsia="仿宋_GB2312" w:cs="仿宋_GB2312"/>
          <w:color w:val="000000"/>
          <w:kern w:val="0"/>
          <w:sz w:val="30"/>
          <w:szCs w:val="30"/>
          <w:lang w:val="en-US" w:eastAsia="zh-CN"/>
        </w:rPr>
        <w:t>单位</w:t>
      </w:r>
      <w:r>
        <w:rPr>
          <w:rFonts w:hint="eastAsia" w:ascii="仿宋_GB2312" w:hAnsi="仿宋_GB2312" w:eastAsia="仿宋_GB2312" w:cs="仿宋_GB2312"/>
          <w:color w:val="000000"/>
          <w:kern w:val="0"/>
          <w:sz w:val="30"/>
          <w:szCs w:val="30"/>
        </w:rPr>
        <w:t>：</w:t>
      </w:r>
      <w:r>
        <w:rPr>
          <w:rFonts w:hint="eastAsia" w:ascii="仿宋_GB2312" w:hAnsi="仿宋_GB2312" w:eastAsia="仿宋_GB2312" w:cs="仿宋_GB2312"/>
          <w:color w:val="000000"/>
          <w:kern w:val="0"/>
          <w:sz w:val="30"/>
          <w:szCs w:val="30"/>
          <w:u w:val="single"/>
        </w:rPr>
        <w:t xml:space="preserve">                         （盖章）</w:t>
      </w:r>
    </w:p>
    <w:p>
      <w:pPr>
        <w:keepNext w:val="0"/>
        <w:keepLines w:val="0"/>
        <w:pageBreakBefore w:val="0"/>
        <w:kinsoku/>
        <w:wordWrap/>
        <w:overflowPunct/>
        <w:topLinePunct w:val="0"/>
        <w:autoSpaceDE/>
        <w:autoSpaceDN/>
        <w:bidi w:val="0"/>
        <w:adjustRightInd/>
        <w:snapToGrid/>
        <w:spacing w:line="400" w:lineRule="exact"/>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单位地址：</w:t>
      </w:r>
      <w:r>
        <w:rPr>
          <w:rFonts w:hint="eastAsia" w:ascii="仿宋_GB2312" w:hAnsi="仿宋_GB2312" w:eastAsia="仿宋_GB2312" w:cs="仿宋_GB2312"/>
          <w:color w:val="000000"/>
          <w:kern w:val="0"/>
          <w:sz w:val="30"/>
          <w:szCs w:val="30"/>
          <w:u w:val="single"/>
        </w:rPr>
        <w:t xml:space="preserve">                                 </w:t>
      </w:r>
    </w:p>
    <w:p>
      <w:pPr>
        <w:keepNext w:val="0"/>
        <w:keepLines w:val="0"/>
        <w:pageBreakBefore w:val="0"/>
        <w:kinsoku/>
        <w:wordWrap/>
        <w:overflowPunct/>
        <w:topLinePunct w:val="0"/>
        <w:autoSpaceDE/>
        <w:autoSpaceDN/>
        <w:bidi w:val="0"/>
        <w:adjustRightInd/>
        <w:snapToGrid/>
        <w:spacing w:line="400" w:lineRule="exact"/>
        <w:rPr>
          <w:rFonts w:hint="eastAsia" w:ascii="仿宋_GB2312" w:hAnsi="仿宋_GB2312" w:eastAsia="仿宋_GB2312" w:cs="仿宋_GB2312"/>
          <w:color w:val="000000"/>
          <w:kern w:val="0"/>
          <w:sz w:val="30"/>
          <w:szCs w:val="30"/>
          <w:u w:val="single"/>
        </w:rPr>
      </w:pPr>
      <w:r>
        <w:rPr>
          <w:rFonts w:hint="eastAsia" w:ascii="仿宋_GB2312" w:hAnsi="仿宋_GB2312" w:eastAsia="仿宋_GB2312" w:cs="仿宋_GB2312"/>
          <w:color w:val="000000"/>
          <w:kern w:val="0"/>
          <w:sz w:val="30"/>
          <w:szCs w:val="30"/>
        </w:rPr>
        <w:t>法定代表人或其委托代理人：</w:t>
      </w:r>
      <w:r>
        <w:rPr>
          <w:rFonts w:hint="eastAsia" w:ascii="仿宋_GB2312" w:hAnsi="仿宋_GB2312" w:eastAsia="仿宋_GB2312" w:cs="仿宋_GB2312"/>
          <w:color w:val="000000"/>
          <w:kern w:val="0"/>
          <w:sz w:val="30"/>
          <w:szCs w:val="30"/>
          <w:u w:val="single"/>
        </w:rPr>
        <w:t xml:space="preserve">             （签字或盖章）</w:t>
      </w:r>
    </w:p>
    <w:p>
      <w:pPr>
        <w:keepNext w:val="0"/>
        <w:keepLines w:val="0"/>
        <w:pageBreakBefore w:val="0"/>
        <w:kinsoku/>
        <w:wordWrap/>
        <w:overflowPunct/>
        <w:topLinePunct w:val="0"/>
        <w:autoSpaceDE/>
        <w:autoSpaceDN/>
        <w:bidi w:val="0"/>
        <w:adjustRightInd/>
        <w:snapToGrid/>
        <w:spacing w:line="400" w:lineRule="exact"/>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邮政编码：</w:t>
      </w:r>
      <w:r>
        <w:rPr>
          <w:rFonts w:hint="eastAsia" w:ascii="仿宋_GB2312" w:hAnsi="仿宋_GB2312" w:eastAsia="仿宋_GB2312" w:cs="仿宋_GB2312"/>
          <w:color w:val="000000"/>
          <w:kern w:val="0"/>
          <w:sz w:val="30"/>
          <w:szCs w:val="30"/>
          <w:u w:val="single"/>
        </w:rPr>
        <w:t xml:space="preserve">         </w:t>
      </w:r>
      <w:r>
        <w:rPr>
          <w:rFonts w:hint="eastAsia" w:ascii="仿宋_GB2312" w:hAnsi="仿宋_GB2312" w:eastAsia="仿宋_GB2312" w:cs="仿宋_GB2312"/>
          <w:color w:val="000000"/>
          <w:kern w:val="0"/>
          <w:sz w:val="30"/>
          <w:szCs w:val="30"/>
        </w:rPr>
        <w:t>电话：</w:t>
      </w:r>
      <w:r>
        <w:rPr>
          <w:rFonts w:hint="eastAsia" w:ascii="仿宋_GB2312" w:hAnsi="仿宋_GB2312" w:eastAsia="仿宋_GB2312" w:cs="仿宋_GB2312"/>
          <w:color w:val="000000"/>
          <w:kern w:val="0"/>
          <w:sz w:val="30"/>
          <w:szCs w:val="30"/>
          <w:u w:val="single"/>
        </w:rPr>
        <w:t xml:space="preserve">         </w:t>
      </w:r>
      <w:r>
        <w:rPr>
          <w:rFonts w:hint="eastAsia" w:ascii="仿宋_GB2312" w:hAnsi="仿宋_GB2312" w:eastAsia="仿宋_GB2312" w:cs="仿宋_GB2312"/>
          <w:color w:val="000000"/>
          <w:kern w:val="0"/>
          <w:sz w:val="30"/>
          <w:szCs w:val="30"/>
        </w:rPr>
        <w:t>传真：</w:t>
      </w:r>
      <w:r>
        <w:rPr>
          <w:rFonts w:hint="eastAsia" w:ascii="仿宋_GB2312" w:hAnsi="仿宋_GB2312" w:eastAsia="仿宋_GB2312" w:cs="仿宋_GB2312"/>
          <w:color w:val="000000"/>
          <w:kern w:val="0"/>
          <w:sz w:val="30"/>
          <w:szCs w:val="30"/>
          <w:u w:val="single"/>
        </w:rPr>
        <w:t xml:space="preserve">         </w:t>
      </w:r>
    </w:p>
    <w:p>
      <w:pPr>
        <w:spacing w:line="360" w:lineRule="auto"/>
        <w:ind w:firstLine="600"/>
        <w:jc w:val="right"/>
        <w:rPr>
          <w:rFonts w:hint="eastAsia" w:ascii="仿宋_GB2312" w:hAnsi="仿宋_GB2312" w:eastAsia="仿宋_GB2312" w:cs="仿宋_GB2312"/>
          <w:color w:val="000000"/>
          <w:kern w:val="0"/>
          <w:sz w:val="30"/>
          <w:szCs w:val="30"/>
        </w:rPr>
      </w:pPr>
    </w:p>
    <w:p>
      <w:pPr>
        <w:spacing w:line="360" w:lineRule="auto"/>
        <w:ind w:firstLine="600"/>
        <w:jc w:val="right"/>
        <w:rPr>
          <w:rFonts w:hint="eastAsia" w:ascii="仿宋_GB2312" w:hAnsi="仿宋_GB2312" w:eastAsia="仿宋_GB2312" w:cs="仿宋_GB2312"/>
          <w:color w:val="000000"/>
          <w:kern w:val="0"/>
          <w:sz w:val="30"/>
          <w:szCs w:val="30"/>
        </w:rPr>
      </w:pPr>
      <w:r>
        <w:rPr>
          <w:rFonts w:hint="eastAsia" w:ascii="仿宋_GB2312" w:hAnsi="仿宋_GB2312" w:eastAsia="仿宋_GB2312" w:cs="仿宋_GB2312"/>
          <w:color w:val="000000"/>
          <w:kern w:val="0"/>
          <w:sz w:val="30"/>
          <w:szCs w:val="30"/>
        </w:rPr>
        <w:t>年</w:t>
      </w:r>
      <w:r>
        <w:rPr>
          <w:rFonts w:hint="eastAsia" w:ascii="仿宋_GB2312" w:hAnsi="仿宋_GB2312" w:eastAsia="仿宋_GB2312" w:cs="仿宋_GB2312"/>
          <w:color w:val="000000"/>
          <w:kern w:val="0"/>
          <w:sz w:val="30"/>
          <w:szCs w:val="30"/>
          <w:u w:val="single"/>
        </w:rPr>
        <w:t xml:space="preserve">  </w:t>
      </w:r>
      <w:r>
        <w:rPr>
          <w:rFonts w:hint="eastAsia" w:ascii="仿宋_GB2312" w:hAnsi="仿宋_GB2312" w:eastAsia="仿宋_GB2312" w:cs="仿宋_GB2312"/>
          <w:color w:val="000000"/>
          <w:kern w:val="0"/>
          <w:sz w:val="30"/>
          <w:szCs w:val="30"/>
        </w:rPr>
        <w:t>月</w:t>
      </w:r>
      <w:r>
        <w:rPr>
          <w:rFonts w:hint="eastAsia" w:ascii="仿宋_GB2312" w:hAnsi="仿宋_GB2312" w:eastAsia="仿宋_GB2312" w:cs="仿宋_GB2312"/>
          <w:color w:val="000000"/>
          <w:kern w:val="0"/>
          <w:sz w:val="30"/>
          <w:szCs w:val="30"/>
          <w:u w:val="single"/>
        </w:rPr>
        <w:t xml:space="preserve">  </w:t>
      </w:r>
      <w:r>
        <w:rPr>
          <w:rFonts w:hint="eastAsia" w:ascii="仿宋_GB2312" w:hAnsi="仿宋_GB2312" w:eastAsia="仿宋_GB2312" w:cs="仿宋_GB2312"/>
          <w:color w:val="000000"/>
          <w:kern w:val="0"/>
          <w:sz w:val="30"/>
          <w:szCs w:val="30"/>
        </w:rPr>
        <w:t>日</w:t>
      </w:r>
    </w:p>
    <w:p>
      <w:pPr>
        <w:rPr>
          <w:rFonts w:hint="eastAsia" w:ascii="仿宋_GB2312" w:hAnsi="仿宋_GB2312" w:eastAsia="仿宋_GB2312" w:cs="仿宋_GB2312"/>
          <w:b/>
          <w:bCs w:val="0"/>
          <w:sz w:val="30"/>
          <w:szCs w:val="30"/>
          <w:lang w:val="en-US" w:eastAsia="zh-CN"/>
        </w:rPr>
      </w:pPr>
      <w:r>
        <w:rPr>
          <w:rFonts w:hint="eastAsia" w:ascii="仿宋_GB2312" w:hAnsi="仿宋_GB2312" w:eastAsia="仿宋_GB2312" w:cs="仿宋_GB2312"/>
          <w:b/>
          <w:bCs w:val="0"/>
          <w:sz w:val="30"/>
          <w:szCs w:val="30"/>
          <w:lang w:val="en-US" w:eastAsia="zh-CN"/>
        </w:rPr>
        <w:br w:type="page"/>
      </w:r>
    </w:p>
    <w:p>
      <w:pPr>
        <w:numPr>
          <w:ilvl w:val="0"/>
          <w:numId w:val="0"/>
        </w:numPr>
        <w:spacing w:line="360" w:lineRule="auto"/>
        <w:jc w:val="left"/>
        <w:rPr>
          <w:rFonts w:hint="default"/>
          <w:lang w:val="en-US" w:eastAsia="zh-CN"/>
        </w:rPr>
      </w:pPr>
      <w:r>
        <w:rPr>
          <w:rFonts w:hint="eastAsia" w:ascii="仿宋_GB2312" w:hAnsi="仿宋_GB2312" w:eastAsia="仿宋_GB2312" w:cs="仿宋_GB2312"/>
          <w:b/>
          <w:bCs w:val="0"/>
          <w:sz w:val="30"/>
          <w:szCs w:val="30"/>
          <w:lang w:val="en-US" w:eastAsia="zh-CN"/>
        </w:rPr>
        <w:t>附件4：其它需要提供的内容</w:t>
      </w:r>
    </w:p>
    <w:p>
      <w:pPr>
        <w:numPr>
          <w:ilvl w:val="0"/>
          <w:numId w:val="0"/>
        </w:numPr>
        <w:spacing w:line="360" w:lineRule="auto"/>
        <w:ind w:firstLine="600" w:firstLineChars="200"/>
        <w:jc w:val="left"/>
        <w:rPr>
          <w:rFonts w:hint="default"/>
          <w:lang w:val="en-US" w:eastAsia="zh-CN"/>
        </w:rPr>
      </w:pPr>
      <w:r>
        <w:rPr>
          <w:rFonts w:hint="eastAsia" w:ascii="仿宋_GB2312" w:hAnsi="仿宋_GB2312" w:eastAsia="仿宋_GB2312" w:cs="仿宋_GB2312"/>
          <w:color w:val="000000"/>
          <w:kern w:val="0"/>
          <w:sz w:val="30"/>
          <w:szCs w:val="30"/>
          <w:lang w:val="en-US" w:eastAsia="zh-CN" w:bidi="ar-SA"/>
        </w:rPr>
        <w:t>文件第三部分评分标准中利于各物流公司的加分项证明材料等。</w:t>
      </w:r>
    </w:p>
    <w:p>
      <w:pPr>
        <w:spacing w:line="560" w:lineRule="exact"/>
        <w:ind w:firstLine="294" w:firstLineChars="98"/>
        <w:rPr>
          <w:rFonts w:ascii="仿宋" w:hAnsi="仿宋" w:eastAsia="仿宋"/>
          <w:sz w:val="30"/>
          <w:szCs w:val="30"/>
        </w:rPr>
      </w:pPr>
    </w:p>
    <w:sectPr>
      <w:footerReference r:id="rId3" w:type="default"/>
      <w:pgSz w:w="11906" w:h="16838"/>
      <w:pgMar w:top="1417" w:right="1274" w:bottom="1417"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仿宋_GB2312"/>
    <w:panose1 w:val="02000000000000000000"/>
    <w:charset w:val="86"/>
    <w:family w:val="script"/>
    <w:pitch w:val="default"/>
    <w:sig w:usb0="00000000" w:usb1="00000000" w:usb2="00000012"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3000509000000000000"/>
    <w:charset w:val="86"/>
    <w:family w:val="modern"/>
    <w:pitch w:val="default"/>
    <w:sig w:usb0="00000001" w:usb1="080E0000" w:usb2="00000000" w:usb3="00000000" w:csb0="00040000" w:csb1="00000000"/>
  </w:font>
  <w:font w:name="MS Gothic">
    <w:panose1 w:val="020B0609070205080204"/>
    <w:charset w:val="80"/>
    <w:family w:val="modern"/>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fldChar w:fldCharType="begin"/>
    </w:r>
    <w:r>
      <w:instrText xml:space="preserve"> PAGE   \* MERGEFORMAT </w:instrText>
    </w:r>
    <w:r>
      <w:fldChar w:fldCharType="separate"/>
    </w:r>
    <w:r>
      <w:rPr>
        <w:lang w:val="zh-CN"/>
      </w:rPr>
      <w:t>18</w:t>
    </w:r>
    <w:r>
      <w:rPr>
        <w:lang w:val="zh-CN"/>
      </w:rPr>
      <w:fldChar w:fldCharType="end"/>
    </w:r>
  </w:p>
  <w:p>
    <w:pPr>
      <w:pStyle w:val="1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39198B"/>
    <w:multiLevelType w:val="singleLevel"/>
    <w:tmpl w:val="B539198B"/>
    <w:lvl w:ilvl="0" w:tentative="0">
      <w:start w:val="1"/>
      <w:numFmt w:val="decimalEnclosedCircleChinese"/>
      <w:suff w:val="nothing"/>
      <w:lvlText w:val="%1　"/>
      <w:lvlJc w:val="left"/>
      <w:pPr>
        <w:ind w:left="0" w:firstLine="400"/>
      </w:pPr>
      <w:rPr>
        <w:rFonts w:hint="eastAsia"/>
      </w:rPr>
    </w:lvl>
  </w:abstractNum>
  <w:abstractNum w:abstractNumId="1">
    <w:nsid w:val="DAAB4663"/>
    <w:multiLevelType w:val="singleLevel"/>
    <w:tmpl w:val="DAAB4663"/>
    <w:lvl w:ilvl="0" w:tentative="0">
      <w:start w:val="1"/>
      <w:numFmt w:val="decimal"/>
      <w:suff w:val="nothing"/>
      <w:lvlText w:val="%1．"/>
      <w:lvlJc w:val="left"/>
      <w:pPr>
        <w:ind w:left="0" w:firstLine="400"/>
      </w:pPr>
      <w:rPr>
        <w:rFonts w:hint="default"/>
      </w:rPr>
    </w:lvl>
  </w:abstractNum>
  <w:abstractNum w:abstractNumId="2">
    <w:nsid w:val="EF110829"/>
    <w:multiLevelType w:val="singleLevel"/>
    <w:tmpl w:val="EF110829"/>
    <w:lvl w:ilvl="0" w:tentative="0">
      <w:start w:val="1"/>
      <w:numFmt w:val="decimal"/>
      <w:suff w:val="nothing"/>
      <w:lvlText w:val="%1．"/>
      <w:lvlJc w:val="left"/>
      <w:pPr>
        <w:ind w:left="0" w:firstLine="400"/>
      </w:pPr>
      <w:rPr>
        <w:rFonts w:hint="default"/>
      </w:rPr>
    </w:lvl>
  </w:abstractNum>
  <w:abstractNum w:abstractNumId="3">
    <w:nsid w:val="132AEF05"/>
    <w:multiLevelType w:val="singleLevel"/>
    <w:tmpl w:val="132AEF05"/>
    <w:lvl w:ilvl="0" w:tentative="0">
      <w:start w:val="1"/>
      <w:numFmt w:val="decimal"/>
      <w:lvlText w:val="(%1)"/>
      <w:lvlJc w:val="left"/>
      <w:pPr>
        <w:ind w:left="425" w:hanging="425"/>
      </w:pPr>
      <w:rPr>
        <w:rFonts w:hint="default"/>
      </w:rPr>
    </w:lvl>
  </w:abstractNum>
  <w:abstractNum w:abstractNumId="4">
    <w:nsid w:val="1352FCC5"/>
    <w:multiLevelType w:val="singleLevel"/>
    <w:tmpl w:val="1352FCC5"/>
    <w:lvl w:ilvl="0" w:tentative="0">
      <w:start w:val="1"/>
      <w:numFmt w:val="decimal"/>
      <w:suff w:val="nothing"/>
      <w:lvlText w:val="%1．"/>
      <w:lvlJc w:val="left"/>
      <w:pPr>
        <w:ind w:left="0" w:firstLine="400"/>
      </w:pPr>
      <w:rPr>
        <w:rFonts w:hint="default"/>
      </w:rPr>
    </w:lvl>
  </w:abstractNum>
  <w:abstractNum w:abstractNumId="5">
    <w:nsid w:val="2CD90207"/>
    <w:multiLevelType w:val="singleLevel"/>
    <w:tmpl w:val="2CD90207"/>
    <w:lvl w:ilvl="0" w:tentative="0">
      <w:start w:val="1"/>
      <w:numFmt w:val="decimal"/>
      <w:suff w:val="nothing"/>
      <w:lvlText w:val="%1．"/>
      <w:lvlJc w:val="left"/>
      <w:pPr>
        <w:ind w:left="0" w:firstLine="400"/>
      </w:pPr>
      <w:rPr>
        <w:rFonts w:hint="default"/>
      </w:rPr>
    </w:lvl>
  </w:abstractNum>
  <w:abstractNum w:abstractNumId="6">
    <w:nsid w:val="42223E23"/>
    <w:multiLevelType w:val="singleLevel"/>
    <w:tmpl w:val="42223E23"/>
    <w:lvl w:ilvl="0" w:tentative="0">
      <w:start w:val="1"/>
      <w:numFmt w:val="decimal"/>
      <w:suff w:val="nothing"/>
      <w:lvlText w:val="%1．"/>
      <w:lvlJc w:val="left"/>
      <w:pPr>
        <w:ind w:left="0" w:firstLine="400"/>
      </w:pPr>
      <w:rPr>
        <w:rFonts w:hint="default"/>
      </w:rPr>
    </w:lvl>
  </w:abstractNum>
  <w:abstractNum w:abstractNumId="7">
    <w:nsid w:val="44D5526E"/>
    <w:multiLevelType w:val="singleLevel"/>
    <w:tmpl w:val="44D5526E"/>
    <w:lvl w:ilvl="0" w:tentative="0">
      <w:start w:val="1"/>
      <w:numFmt w:val="decimalEnclosedCircleChinese"/>
      <w:suff w:val="nothing"/>
      <w:lvlText w:val="%1　"/>
      <w:lvlJc w:val="left"/>
      <w:pPr>
        <w:ind w:left="0" w:firstLine="400"/>
      </w:pPr>
      <w:rPr>
        <w:rFonts w:hint="eastAsia"/>
      </w:rPr>
    </w:lvl>
  </w:abstractNum>
  <w:abstractNum w:abstractNumId="8">
    <w:nsid w:val="51DA7F06"/>
    <w:multiLevelType w:val="singleLevel"/>
    <w:tmpl w:val="51DA7F06"/>
    <w:lvl w:ilvl="0" w:tentative="0">
      <w:start w:val="1"/>
      <w:numFmt w:val="decimal"/>
      <w:suff w:val="nothing"/>
      <w:lvlText w:val="%1．"/>
      <w:lvlJc w:val="left"/>
      <w:pPr>
        <w:ind w:left="0" w:firstLine="400"/>
      </w:pPr>
      <w:rPr>
        <w:rFonts w:hint="default"/>
      </w:rPr>
    </w:lvl>
  </w:abstractNum>
  <w:abstractNum w:abstractNumId="9">
    <w:nsid w:val="6336F661"/>
    <w:multiLevelType w:val="singleLevel"/>
    <w:tmpl w:val="6336F661"/>
    <w:lvl w:ilvl="0" w:tentative="0">
      <w:start w:val="1"/>
      <w:numFmt w:val="decimalEnclosedCircleChinese"/>
      <w:suff w:val="nothing"/>
      <w:lvlText w:val="%1　"/>
      <w:lvlJc w:val="left"/>
      <w:pPr>
        <w:ind w:left="0" w:firstLine="400"/>
      </w:pPr>
      <w:rPr>
        <w:rFonts w:hint="eastAsia"/>
      </w:rPr>
    </w:lvl>
  </w:abstractNum>
  <w:abstractNum w:abstractNumId="10">
    <w:nsid w:val="667EC938"/>
    <w:multiLevelType w:val="singleLevel"/>
    <w:tmpl w:val="667EC938"/>
    <w:lvl w:ilvl="0" w:tentative="0">
      <w:start w:val="1"/>
      <w:numFmt w:val="decimalEnclosedCircleChinese"/>
      <w:suff w:val="nothing"/>
      <w:lvlText w:val="%1　"/>
      <w:lvlJc w:val="left"/>
      <w:pPr>
        <w:ind w:left="0" w:firstLine="400"/>
      </w:pPr>
      <w:rPr>
        <w:rFonts w:hint="eastAsia"/>
      </w:rPr>
    </w:lvl>
  </w:abstractNum>
  <w:abstractNum w:abstractNumId="11">
    <w:nsid w:val="74FE12D0"/>
    <w:multiLevelType w:val="singleLevel"/>
    <w:tmpl w:val="74FE12D0"/>
    <w:lvl w:ilvl="0" w:tentative="0">
      <w:start w:val="1"/>
      <w:numFmt w:val="decimalEnclosedCircleChinese"/>
      <w:suff w:val="nothing"/>
      <w:lvlText w:val="%1　"/>
      <w:lvlJc w:val="left"/>
      <w:pPr>
        <w:ind w:left="0" w:firstLine="400"/>
      </w:pPr>
      <w:rPr>
        <w:rFonts w:hint="eastAsia"/>
      </w:rPr>
    </w:lvl>
  </w:abstractNum>
  <w:abstractNum w:abstractNumId="12">
    <w:nsid w:val="78E69959"/>
    <w:multiLevelType w:val="singleLevel"/>
    <w:tmpl w:val="78E69959"/>
    <w:lvl w:ilvl="0" w:tentative="0">
      <w:start w:val="1"/>
      <w:numFmt w:val="decimal"/>
      <w:suff w:val="nothing"/>
      <w:lvlText w:val="%1．"/>
      <w:lvlJc w:val="left"/>
      <w:pPr>
        <w:ind w:left="0" w:firstLine="400"/>
      </w:pPr>
      <w:rPr>
        <w:rFonts w:hint="default"/>
      </w:rPr>
    </w:lvl>
  </w:abstractNum>
  <w:abstractNum w:abstractNumId="13">
    <w:nsid w:val="7F1C300E"/>
    <w:multiLevelType w:val="multilevel"/>
    <w:tmpl w:val="7F1C300E"/>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6"/>
  </w:num>
  <w:num w:numId="2">
    <w:abstractNumId w:val="1"/>
  </w:num>
  <w:num w:numId="3">
    <w:abstractNumId w:val="7"/>
  </w:num>
  <w:num w:numId="4">
    <w:abstractNumId w:val="4"/>
  </w:num>
  <w:num w:numId="5">
    <w:abstractNumId w:val="12"/>
  </w:num>
  <w:num w:numId="6">
    <w:abstractNumId w:val="10"/>
  </w:num>
  <w:num w:numId="7">
    <w:abstractNumId w:val="0"/>
  </w:num>
  <w:num w:numId="8">
    <w:abstractNumId w:val="5"/>
  </w:num>
  <w:num w:numId="9">
    <w:abstractNumId w:val="9"/>
  </w:num>
  <w:num w:numId="10">
    <w:abstractNumId w:val="2"/>
  </w:num>
  <w:num w:numId="11">
    <w:abstractNumId w:val="8"/>
  </w:num>
  <w:num w:numId="12">
    <w:abstractNumId w:val="11"/>
  </w:num>
  <w:num w:numId="13">
    <w:abstractNumId w:val="13"/>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jODUwZWQ4MzM4MDNkZjY4MzkzYzIyNjEyODcxMTEifQ=="/>
  </w:docVars>
  <w:rsids>
    <w:rsidRoot w:val="001D5C5B"/>
    <w:rsid w:val="00001CA5"/>
    <w:rsid w:val="000059E1"/>
    <w:rsid w:val="000115BE"/>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3802"/>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382F"/>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9D0"/>
    <w:rsid w:val="00591F44"/>
    <w:rsid w:val="005931EE"/>
    <w:rsid w:val="00594AB1"/>
    <w:rsid w:val="005A1040"/>
    <w:rsid w:val="005A4838"/>
    <w:rsid w:val="005A5C60"/>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51EA"/>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422C"/>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26B4"/>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76CF6"/>
    <w:rsid w:val="00D81C3F"/>
    <w:rsid w:val="00D82291"/>
    <w:rsid w:val="00D83B31"/>
    <w:rsid w:val="00D85348"/>
    <w:rsid w:val="00D8727A"/>
    <w:rsid w:val="00D9088E"/>
    <w:rsid w:val="00D91D85"/>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78E4"/>
    <w:rsid w:val="016B5DC3"/>
    <w:rsid w:val="115C1106"/>
    <w:rsid w:val="1228704D"/>
    <w:rsid w:val="143C2442"/>
    <w:rsid w:val="158242C4"/>
    <w:rsid w:val="16B71820"/>
    <w:rsid w:val="170209AC"/>
    <w:rsid w:val="1E641F72"/>
    <w:rsid w:val="212958D0"/>
    <w:rsid w:val="259F30AC"/>
    <w:rsid w:val="25C371AE"/>
    <w:rsid w:val="26AD2D9B"/>
    <w:rsid w:val="27B91ECD"/>
    <w:rsid w:val="29921F0E"/>
    <w:rsid w:val="2C6923FD"/>
    <w:rsid w:val="2E724D2D"/>
    <w:rsid w:val="2EFF1E28"/>
    <w:rsid w:val="33665D57"/>
    <w:rsid w:val="415A73C9"/>
    <w:rsid w:val="46E0666F"/>
    <w:rsid w:val="4D750DA7"/>
    <w:rsid w:val="53BB5D38"/>
    <w:rsid w:val="54693DFD"/>
    <w:rsid w:val="55E54A78"/>
    <w:rsid w:val="582F4FA6"/>
    <w:rsid w:val="5BA84B60"/>
    <w:rsid w:val="5ECF2829"/>
    <w:rsid w:val="5FFB256E"/>
    <w:rsid w:val="613B6814"/>
    <w:rsid w:val="63623A3E"/>
    <w:rsid w:val="67172E13"/>
    <w:rsid w:val="6AF17C50"/>
    <w:rsid w:val="70B60DD1"/>
    <w:rsid w:val="750139B7"/>
    <w:rsid w:val="758D7EAD"/>
    <w:rsid w:val="7A982B2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qFormat="1" w:uiPriority="99" w:semiHidden="0"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0" w:semiHidden="0"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8"/>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3"/>
    <w:qFormat/>
    <w:uiPriority w:val="99"/>
    <w:pPr>
      <w:keepNext/>
      <w:keepLines/>
      <w:spacing w:before="260" w:after="260" w:line="413" w:lineRule="auto"/>
      <w:outlineLvl w:val="1"/>
    </w:pPr>
    <w:rPr>
      <w:rFonts w:ascii="Arial" w:hAnsi="Arial" w:eastAsia="黑体"/>
      <w:b/>
      <w:kern w:val="0"/>
      <w:sz w:val="20"/>
      <w:szCs w:val="20"/>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Normal Indent"/>
    <w:basedOn w:val="1"/>
    <w:next w:val="5"/>
    <w:qFormat/>
    <w:uiPriority w:val="0"/>
    <w:pPr>
      <w:ind w:firstLine="420" w:firstLineChars="200"/>
    </w:pPr>
    <w:rPr>
      <w:rFonts w:ascii="Calibri" w:hAnsi="Calibri" w:eastAsia="宋体"/>
    </w:rPr>
  </w:style>
  <w:style w:type="paragraph" w:styleId="5">
    <w:name w:val="index 7"/>
    <w:basedOn w:val="1"/>
    <w:next w:val="1"/>
    <w:unhideWhenUsed/>
    <w:qFormat/>
    <w:uiPriority w:val="99"/>
    <w:pPr>
      <w:ind w:left="1200" w:leftChars="1200"/>
    </w:pPr>
  </w:style>
  <w:style w:type="paragraph" w:styleId="6">
    <w:name w:val="annotation text"/>
    <w:basedOn w:val="1"/>
    <w:link w:val="31"/>
    <w:semiHidden/>
    <w:qFormat/>
    <w:uiPriority w:val="99"/>
    <w:pPr>
      <w:jc w:val="left"/>
    </w:pPr>
    <w:rPr>
      <w:kern w:val="0"/>
      <w:sz w:val="24"/>
    </w:rPr>
  </w:style>
  <w:style w:type="paragraph" w:styleId="7">
    <w:name w:val="Body Text"/>
    <w:basedOn w:val="1"/>
    <w:link w:val="34"/>
    <w:qFormat/>
    <w:uiPriority w:val="99"/>
    <w:pPr>
      <w:spacing w:after="120"/>
    </w:pPr>
    <w:rPr>
      <w:kern w:val="0"/>
      <w:sz w:val="24"/>
    </w:rPr>
  </w:style>
  <w:style w:type="paragraph" w:styleId="8">
    <w:name w:val="Body Text Indent"/>
    <w:basedOn w:val="1"/>
    <w:link w:val="25"/>
    <w:qFormat/>
    <w:uiPriority w:val="99"/>
    <w:pPr>
      <w:spacing w:after="120"/>
      <w:ind w:left="420" w:leftChars="200"/>
    </w:pPr>
    <w:rPr>
      <w:kern w:val="0"/>
      <w:sz w:val="24"/>
    </w:rPr>
  </w:style>
  <w:style w:type="paragraph" w:styleId="9">
    <w:name w:val="Plain Text"/>
    <w:basedOn w:val="1"/>
    <w:link w:val="24"/>
    <w:qFormat/>
    <w:uiPriority w:val="0"/>
    <w:rPr>
      <w:rFonts w:ascii="宋体" w:hAnsi="Courier New"/>
      <w:kern w:val="0"/>
      <w:szCs w:val="21"/>
    </w:rPr>
  </w:style>
  <w:style w:type="paragraph" w:styleId="10">
    <w:name w:val="Date"/>
    <w:basedOn w:val="1"/>
    <w:next w:val="1"/>
    <w:link w:val="26"/>
    <w:qFormat/>
    <w:uiPriority w:val="99"/>
    <w:pPr>
      <w:ind w:left="100" w:leftChars="2500"/>
    </w:pPr>
    <w:rPr>
      <w:kern w:val="0"/>
      <w:sz w:val="24"/>
    </w:rPr>
  </w:style>
  <w:style w:type="paragraph" w:styleId="11">
    <w:name w:val="Body Text Indent 2"/>
    <w:basedOn w:val="1"/>
    <w:link w:val="28"/>
    <w:qFormat/>
    <w:uiPriority w:val="99"/>
    <w:pPr>
      <w:spacing w:after="120" w:line="480" w:lineRule="auto"/>
      <w:ind w:left="420" w:leftChars="200"/>
    </w:pPr>
    <w:rPr>
      <w:kern w:val="0"/>
      <w:sz w:val="24"/>
    </w:rPr>
  </w:style>
  <w:style w:type="paragraph" w:styleId="12">
    <w:name w:val="Balloon Text"/>
    <w:basedOn w:val="1"/>
    <w:link w:val="33"/>
    <w:semiHidden/>
    <w:qFormat/>
    <w:uiPriority w:val="99"/>
    <w:rPr>
      <w:kern w:val="0"/>
      <w:sz w:val="18"/>
      <w:szCs w:val="18"/>
    </w:rPr>
  </w:style>
  <w:style w:type="paragraph" w:styleId="13">
    <w:name w:val="footer"/>
    <w:basedOn w:val="1"/>
    <w:link w:val="30"/>
    <w:qFormat/>
    <w:uiPriority w:val="99"/>
    <w:pPr>
      <w:tabs>
        <w:tab w:val="center" w:pos="4153"/>
        <w:tab w:val="right" w:pos="8306"/>
      </w:tabs>
      <w:snapToGrid w:val="0"/>
      <w:jc w:val="left"/>
    </w:pPr>
    <w:rPr>
      <w:kern w:val="0"/>
      <w:sz w:val="18"/>
      <w:szCs w:val="18"/>
    </w:rPr>
  </w:style>
  <w:style w:type="paragraph" w:styleId="14">
    <w:name w:val="header"/>
    <w:basedOn w:val="1"/>
    <w:link w:val="29"/>
    <w:qFormat/>
    <w:uiPriority w:val="99"/>
    <w:pPr>
      <w:pBdr>
        <w:bottom w:val="single" w:color="auto" w:sz="6" w:space="1"/>
      </w:pBdr>
      <w:tabs>
        <w:tab w:val="center" w:pos="4153"/>
        <w:tab w:val="right" w:pos="8306"/>
      </w:tabs>
      <w:snapToGrid w:val="0"/>
      <w:jc w:val="center"/>
    </w:pPr>
    <w:rPr>
      <w:kern w:val="0"/>
      <w:sz w:val="18"/>
      <w:szCs w:val="18"/>
    </w:rPr>
  </w:style>
  <w:style w:type="paragraph" w:styleId="15">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6">
    <w:name w:val="annotation subject"/>
    <w:basedOn w:val="6"/>
    <w:next w:val="6"/>
    <w:link w:val="32"/>
    <w:semiHidden/>
    <w:qFormat/>
    <w:uiPriority w:val="99"/>
    <w:rPr>
      <w:b/>
      <w:bCs/>
    </w:rPr>
  </w:style>
  <w:style w:type="table" w:styleId="18">
    <w:name w:val="Table Grid"/>
    <w:basedOn w:val="17"/>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Emphasis"/>
    <w:basedOn w:val="19"/>
    <w:qFormat/>
    <w:locked/>
    <w:uiPriority w:val="20"/>
    <w:rPr>
      <w:i/>
      <w:iCs/>
    </w:rPr>
  </w:style>
  <w:style w:type="character" w:styleId="21">
    <w:name w:val="Hyperlink"/>
    <w:basedOn w:val="19"/>
    <w:unhideWhenUsed/>
    <w:qFormat/>
    <w:uiPriority w:val="99"/>
    <w:rPr>
      <w:color w:val="0000FF" w:themeColor="hyperlink"/>
      <w:u w:val="single"/>
      <w14:textFill>
        <w14:solidFill>
          <w14:schemeClr w14:val="hlink"/>
        </w14:solidFill>
      </w14:textFill>
    </w:rPr>
  </w:style>
  <w:style w:type="character" w:styleId="22">
    <w:name w:val="annotation reference"/>
    <w:basedOn w:val="19"/>
    <w:semiHidden/>
    <w:qFormat/>
    <w:uiPriority w:val="99"/>
    <w:rPr>
      <w:rFonts w:cs="Times New Roman"/>
      <w:sz w:val="21"/>
    </w:rPr>
  </w:style>
  <w:style w:type="character" w:customStyle="1" w:styleId="23">
    <w:name w:val="标题 2 字符"/>
    <w:basedOn w:val="19"/>
    <w:link w:val="3"/>
    <w:qFormat/>
    <w:locked/>
    <w:uiPriority w:val="99"/>
    <w:rPr>
      <w:rFonts w:ascii="Arial" w:hAnsi="Arial" w:eastAsia="黑体" w:cs="Times New Roman"/>
      <w:b/>
      <w:sz w:val="20"/>
    </w:rPr>
  </w:style>
  <w:style w:type="character" w:customStyle="1" w:styleId="24">
    <w:name w:val="纯文本 字符"/>
    <w:basedOn w:val="19"/>
    <w:link w:val="9"/>
    <w:qFormat/>
    <w:locked/>
    <w:uiPriority w:val="99"/>
    <w:rPr>
      <w:rFonts w:ascii="宋体" w:hAnsi="Courier New" w:eastAsia="宋体" w:cs="Times New Roman"/>
      <w:sz w:val="21"/>
    </w:rPr>
  </w:style>
  <w:style w:type="character" w:customStyle="1" w:styleId="25">
    <w:name w:val="正文文本缩进 字符"/>
    <w:basedOn w:val="19"/>
    <w:link w:val="8"/>
    <w:qFormat/>
    <w:locked/>
    <w:uiPriority w:val="99"/>
    <w:rPr>
      <w:rFonts w:ascii="Times New Roman" w:hAnsi="Times New Roman" w:eastAsia="宋体" w:cs="Times New Roman"/>
      <w:sz w:val="24"/>
    </w:rPr>
  </w:style>
  <w:style w:type="character" w:customStyle="1" w:styleId="26">
    <w:name w:val="日期 字符"/>
    <w:basedOn w:val="19"/>
    <w:link w:val="10"/>
    <w:qFormat/>
    <w:locked/>
    <w:uiPriority w:val="99"/>
    <w:rPr>
      <w:rFonts w:ascii="Times New Roman" w:hAnsi="Times New Roman" w:eastAsia="宋体" w:cs="Times New Roman"/>
      <w:sz w:val="24"/>
    </w:rPr>
  </w:style>
  <w:style w:type="paragraph" w:customStyle="1" w:styleId="2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8">
    <w:name w:val="正文文本缩进 2 字符"/>
    <w:basedOn w:val="19"/>
    <w:link w:val="11"/>
    <w:qFormat/>
    <w:locked/>
    <w:uiPriority w:val="99"/>
    <w:rPr>
      <w:rFonts w:ascii="Times New Roman" w:hAnsi="Times New Roman" w:eastAsia="宋体" w:cs="Times New Roman"/>
      <w:sz w:val="24"/>
    </w:rPr>
  </w:style>
  <w:style w:type="character" w:customStyle="1" w:styleId="29">
    <w:name w:val="页眉 字符"/>
    <w:basedOn w:val="19"/>
    <w:link w:val="14"/>
    <w:qFormat/>
    <w:locked/>
    <w:uiPriority w:val="99"/>
    <w:rPr>
      <w:rFonts w:ascii="Times New Roman" w:hAnsi="Times New Roman" w:eastAsia="宋体" w:cs="Times New Roman"/>
      <w:sz w:val="18"/>
    </w:rPr>
  </w:style>
  <w:style w:type="character" w:customStyle="1" w:styleId="30">
    <w:name w:val="页脚 字符"/>
    <w:basedOn w:val="19"/>
    <w:link w:val="13"/>
    <w:qFormat/>
    <w:locked/>
    <w:uiPriority w:val="99"/>
    <w:rPr>
      <w:rFonts w:ascii="Times New Roman" w:hAnsi="Times New Roman" w:eastAsia="宋体" w:cs="Times New Roman"/>
      <w:sz w:val="18"/>
    </w:rPr>
  </w:style>
  <w:style w:type="character" w:customStyle="1" w:styleId="31">
    <w:name w:val="批注文字 字符"/>
    <w:basedOn w:val="19"/>
    <w:link w:val="6"/>
    <w:semiHidden/>
    <w:qFormat/>
    <w:locked/>
    <w:uiPriority w:val="99"/>
    <w:rPr>
      <w:rFonts w:ascii="Times New Roman" w:hAnsi="Times New Roman" w:cs="Times New Roman"/>
      <w:sz w:val="24"/>
    </w:rPr>
  </w:style>
  <w:style w:type="character" w:customStyle="1" w:styleId="32">
    <w:name w:val="批注主题 字符"/>
    <w:basedOn w:val="31"/>
    <w:link w:val="16"/>
    <w:semiHidden/>
    <w:qFormat/>
    <w:locked/>
    <w:uiPriority w:val="99"/>
    <w:rPr>
      <w:rFonts w:ascii="Times New Roman" w:hAnsi="Times New Roman" w:cs="Times New Roman"/>
      <w:b/>
      <w:sz w:val="24"/>
    </w:rPr>
  </w:style>
  <w:style w:type="character" w:customStyle="1" w:styleId="33">
    <w:name w:val="批注框文本 字符"/>
    <w:basedOn w:val="19"/>
    <w:link w:val="12"/>
    <w:semiHidden/>
    <w:qFormat/>
    <w:locked/>
    <w:uiPriority w:val="99"/>
    <w:rPr>
      <w:rFonts w:ascii="Times New Roman" w:hAnsi="Times New Roman" w:cs="Times New Roman"/>
      <w:sz w:val="18"/>
    </w:rPr>
  </w:style>
  <w:style w:type="character" w:customStyle="1" w:styleId="34">
    <w:name w:val="正文文本 字符"/>
    <w:basedOn w:val="19"/>
    <w:link w:val="7"/>
    <w:semiHidden/>
    <w:qFormat/>
    <w:locked/>
    <w:uiPriority w:val="99"/>
    <w:rPr>
      <w:rFonts w:ascii="Times New Roman" w:hAnsi="Times New Roman" w:cs="Times New Roman"/>
      <w:sz w:val="24"/>
    </w:rPr>
  </w:style>
  <w:style w:type="paragraph" w:customStyle="1" w:styleId="35">
    <w:name w:val="Table Paragraph"/>
    <w:basedOn w:val="1"/>
    <w:qFormat/>
    <w:uiPriority w:val="99"/>
    <w:pPr>
      <w:jc w:val="left"/>
    </w:pPr>
    <w:rPr>
      <w:rFonts w:ascii="等线" w:hAnsi="等线" w:eastAsia="等线"/>
      <w:kern w:val="0"/>
      <w:sz w:val="22"/>
      <w:szCs w:val="22"/>
      <w:lang w:eastAsia="en-US"/>
    </w:rPr>
  </w:style>
  <w:style w:type="paragraph" w:customStyle="1" w:styleId="36">
    <w:name w:val="样式 首行缩进:  2 字符"/>
    <w:basedOn w:val="1"/>
    <w:qFormat/>
    <w:uiPriority w:val="99"/>
    <w:pPr>
      <w:spacing w:line="400" w:lineRule="exact"/>
      <w:ind w:firstLine="200" w:firstLineChars="200"/>
    </w:pPr>
    <w:rPr>
      <w:rFonts w:ascii="Calibri" w:hAnsi="Calibri" w:cs="宋体"/>
      <w:sz w:val="24"/>
    </w:rPr>
  </w:style>
  <w:style w:type="paragraph" w:styleId="37">
    <w:name w:val="List Paragraph"/>
    <w:basedOn w:val="1"/>
    <w:qFormat/>
    <w:uiPriority w:val="34"/>
    <w:pPr>
      <w:ind w:firstLine="420" w:firstLineChars="200"/>
    </w:pPr>
    <w:rPr>
      <w:rFonts w:ascii="Calibri" w:hAnsi="Calibri"/>
      <w:szCs w:val="22"/>
    </w:rPr>
  </w:style>
  <w:style w:type="character" w:customStyle="1" w:styleId="38">
    <w:name w:val="标题 1 字符"/>
    <w:basedOn w:val="19"/>
    <w:link w:val="2"/>
    <w:qFormat/>
    <w:uiPriority w:val="0"/>
    <w:rPr>
      <w:rFonts w:ascii="Times New Roman" w:hAnsi="Times New Roman"/>
      <w:b/>
      <w:bCs/>
      <w:kern w:val="44"/>
      <w:sz w:val="44"/>
      <w:szCs w:val="44"/>
    </w:rPr>
  </w:style>
  <w:style w:type="character" w:customStyle="1" w:styleId="39">
    <w:name w:val="font11"/>
    <w:basedOn w:val="19"/>
    <w:qFormat/>
    <w:uiPriority w:val="0"/>
    <w:rPr>
      <w:rFonts w:hint="eastAsia" w:ascii="宋体" w:hAnsi="宋体" w:eastAsia="宋体" w:cs="宋体"/>
      <w:b/>
      <w:bCs/>
      <w:color w:val="000000"/>
      <w:sz w:val="21"/>
      <w:szCs w:val="21"/>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21</Pages>
  <Words>1208</Words>
  <Characters>6889</Characters>
  <Lines>57</Lines>
  <Paragraphs>16</Paragraphs>
  <TotalTime>43</TotalTime>
  <ScaleCrop>false</ScaleCrop>
  <LinksUpToDate>false</LinksUpToDate>
  <CharactersWithSpaces>8081</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Administrator</cp:lastModifiedBy>
  <cp:lastPrinted>2024-02-26T01:19:00Z</cp:lastPrinted>
  <dcterms:modified xsi:type="dcterms:W3CDTF">2024-02-28T02:01:40Z</dcterms:modified>
  <cp:revision>490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D23789F22A33432D802F9A57BFF1C831</vt:lpwstr>
  </property>
</Properties>
</file>