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hint="default" w:ascii="仿宋_GB2312" w:eastAsia="宋体"/>
          <w:sz w:val="36"/>
          <w:szCs w:val="36"/>
          <w:u w:val="single"/>
          <w:lang w:val="en-US" w:eastAsia="zh-CN"/>
        </w:rPr>
      </w:pPr>
      <w:r>
        <w:rPr>
          <w:rFonts w:hint="eastAsia" w:ascii="宋体" w:hAnsi="宋体"/>
          <w:sz w:val="36"/>
          <w:szCs w:val="36"/>
        </w:rPr>
        <w:t>项目名称：</w:t>
      </w:r>
      <w:r>
        <w:rPr>
          <w:rFonts w:hint="eastAsia" w:ascii="宋体" w:hAnsi="宋体"/>
          <w:sz w:val="36"/>
          <w:szCs w:val="36"/>
          <w:lang w:val="en-US" w:eastAsia="zh-CN"/>
        </w:rPr>
        <w:t>全封闭窑炉圆弧拱顶采购</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八</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default" w:ascii="黑体" w:eastAsia="黑体"/>
          <w:bCs/>
          <w:sz w:val="32"/>
          <w:szCs w:val="32"/>
          <w:lang w:val="en-US"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拟对J01生产线圆弧拱顶项目进行询比采购</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lang w:val="en-US" w:eastAsia="zh-CN"/>
        </w:rPr>
        <w:t>圆弧拱顶</w:t>
      </w:r>
      <w:r>
        <w:rPr>
          <w:rFonts w:hint="eastAsia" w:ascii="仿宋_GB2312" w:eastAsia="仿宋_GB2312"/>
          <w:sz w:val="24"/>
        </w:rPr>
        <w:t>采购项目</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需采购窑炉圆弧拱顶一套，具体要求</w:t>
      </w:r>
      <w:r>
        <w:rPr>
          <w:rFonts w:hint="eastAsia" w:ascii="仿宋_GB2312" w:eastAsia="仿宋_GB2312"/>
          <w:sz w:val="24"/>
        </w:rPr>
        <w:t>详见</w:t>
      </w:r>
      <w:r>
        <w:rPr>
          <w:rFonts w:hint="eastAsia" w:ascii="仿宋_GB2312" w:eastAsia="仿宋_GB2312"/>
          <w:sz w:val="24"/>
          <w:lang w:val="en-US" w:eastAsia="zh-CN"/>
        </w:rPr>
        <w:t>第四部份技术条款相关内容</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C00000"/>
          <w:kern w:val="0"/>
          <w:sz w:val="24"/>
          <w:lang w:val="en-US" w:eastAsia="zh-CN"/>
        </w:rPr>
      </w:pPr>
      <w:r>
        <w:rPr>
          <w:rFonts w:hint="eastAsia" w:ascii="仿宋" w:hAnsi="仿宋" w:eastAsia="仿宋" w:cs="Times New Roman"/>
          <w:b/>
          <w:bCs/>
          <w:color w:val="C00000"/>
          <w:kern w:val="0"/>
          <w:sz w:val="24"/>
          <w:lang w:val="en-US" w:eastAsia="zh-CN"/>
        </w:rPr>
        <w:t>报价文件内容包含</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营业执照复印件</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法定代表人授权委托书（附件一）</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（三）报价表（附件二）</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供应商三无证明材料（实缴证明、参保人员证明、固定经营场所证明）</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五、要求交货时间：2025年9月19日前完成安装并满足使用要求</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25</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28</w:t>
      </w:r>
      <w:r>
        <w:rPr>
          <w:rFonts w:hint="eastAsia" w:ascii="仿宋_GB2312" w:eastAsia="仿宋_GB2312"/>
          <w:sz w:val="24"/>
        </w:rPr>
        <w:t>日</w:t>
      </w:r>
      <w:r>
        <w:rPr>
          <w:rFonts w:hint="eastAsia" w:ascii="仿宋_GB2312" w:eastAsia="仿宋_GB2312"/>
          <w:sz w:val="24"/>
          <w:lang w:val="en-US" w:eastAsia="zh-CN"/>
        </w:rPr>
        <w:t>17：00</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8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w:t>
      </w: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hint="default" w:ascii="仿宋_GB2312" w:eastAsia="仿宋_GB2312"/>
          <w:bCs/>
          <w:iCs/>
          <w:sz w:val="24"/>
          <w:u w:val="none"/>
          <w:lang w:val="en-US"/>
        </w:rPr>
      </w:pPr>
      <w:r>
        <w:rPr>
          <w:rFonts w:hint="eastAsia" w:ascii="仿宋_GB2312" w:eastAsia="仿宋_GB2312"/>
          <w:bCs/>
          <w:iCs/>
          <w:sz w:val="24"/>
          <w:u w:val="none"/>
          <w:lang w:val="en-US" w:eastAsia="zh-CN"/>
        </w:rPr>
        <w:t>技术咨询：童先生          联系电话：15308193182</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圆弧拱顶</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2025年9月19日前完成安装并交付使用。 </w:t>
      </w:r>
    </w:p>
    <w:p>
      <w:pPr>
        <w:spacing w:line="500" w:lineRule="exact"/>
        <w:rPr>
          <w:rFonts w:hint="eastAsia"/>
          <w:sz w:val="24"/>
          <w:lang w:val="en-US" w:eastAsia="zh-CN"/>
        </w:rPr>
      </w:pPr>
      <w:r>
        <w:rPr>
          <w:sz w:val="24"/>
        </w:rPr>
        <w:t xml:space="preserve">1.2 </w:t>
      </w:r>
      <w:r>
        <w:rPr>
          <w:rFonts w:hint="eastAsia"/>
          <w:sz w:val="24"/>
        </w:rPr>
        <w:t>交货</w:t>
      </w:r>
      <w:r>
        <w:rPr>
          <w:rFonts w:hint="eastAsia"/>
          <w:sz w:val="24"/>
          <w:lang w:val="en-US" w:eastAsia="zh-CN"/>
        </w:rPr>
        <w:t>及安装</w:t>
      </w:r>
      <w:r>
        <w:rPr>
          <w:rFonts w:hint="eastAsia"/>
          <w:sz w:val="24"/>
        </w:rPr>
        <w:t>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360" w:lineRule="exact"/>
        <w:jc w:val="both"/>
        <w:rPr>
          <w:rFonts w:hint="eastAsia" w:ascii="宋体" w:hAnsi="宋体" w:cs="宋体"/>
          <w:kern w:val="2"/>
          <w:lang w:val="en-US" w:eastAsia="zh-CN"/>
        </w:rPr>
      </w:pPr>
      <w:r>
        <w:rPr>
          <w:color w:val="C00000"/>
          <w:sz w:val="24"/>
        </w:rPr>
        <w:t>2</w:t>
      </w:r>
      <w:r>
        <w:rPr>
          <w:rFonts w:hint="eastAsia"/>
          <w:color w:val="C00000"/>
          <w:sz w:val="24"/>
        </w:rPr>
        <w:t>．付款方法和条件</w:t>
      </w:r>
      <w:r>
        <w:rPr>
          <w:rFonts w:hint="eastAsia"/>
          <w:color w:val="C00000"/>
          <w:sz w:val="24"/>
          <w:lang w:eastAsia="zh-CN"/>
        </w:rPr>
        <w:t>：</w:t>
      </w:r>
      <w:r>
        <w:rPr>
          <w:rFonts w:hint="eastAsia" w:ascii="宋体" w:hAnsi="宋体" w:cs="宋体"/>
          <w:kern w:val="2"/>
          <w:lang w:val="en-US" w:eastAsia="zh-CN"/>
        </w:rPr>
        <w:t>合同签订后5个工作日内付合同总额的30%，货到完成安装并满足使用要求后，需方收到供方开具含13%全额增值税专用发票后30天内付合同总额的60%，剩余10%作为质保金，1年后无息支付。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rFonts w:hint="eastAsia" w:hAnsi="宋体"/>
          <w:sz w:val="24"/>
        </w:rPr>
      </w:pPr>
      <w:r>
        <w:rPr>
          <w:sz w:val="24"/>
        </w:rPr>
        <w:t>6.1</w:t>
      </w:r>
      <w:r>
        <w:rPr>
          <w:rFonts w:hint="eastAsia" w:hAnsi="宋体"/>
          <w:sz w:val="24"/>
        </w:rPr>
        <w:t>提供有关资料及售后服务承诺。</w:t>
      </w:r>
    </w:p>
    <w:p>
      <w:pPr>
        <w:spacing w:line="500" w:lineRule="exact"/>
        <w:rPr>
          <w:rFonts w:hint="default" w:hAnsi="宋体" w:eastAsia="宋体"/>
          <w:sz w:val="24"/>
          <w:lang w:val="en-US" w:eastAsia="zh-CN"/>
        </w:rPr>
      </w:pPr>
      <w:r>
        <w:rPr>
          <w:rFonts w:hint="eastAsia" w:hAnsi="宋体"/>
          <w:sz w:val="24"/>
          <w:lang w:val="en-US" w:eastAsia="zh-CN"/>
        </w:rPr>
        <w:t>6.2保质期2年。</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w:t>
      </w:r>
      <w:r>
        <w:rPr>
          <w:rFonts w:hint="eastAsia" w:hAnsi="宋体"/>
          <w:sz w:val="24"/>
          <w:lang w:val="en-US" w:eastAsia="zh-CN"/>
        </w:rPr>
        <w:t>都江堰</w:t>
      </w:r>
      <w:r>
        <w:rPr>
          <w:rFonts w:hint="eastAsia" w:hAnsi="宋体"/>
          <w:sz w:val="24"/>
          <w:lang w:val="zh-CN"/>
        </w:rPr>
        <w:t>人民</w:t>
      </w:r>
      <w:r>
        <w:rPr>
          <w:rFonts w:hint="eastAsia" w:hAnsi="宋体"/>
          <w:sz w:val="24"/>
        </w:rPr>
        <w:t>法院提起诉讼。</w:t>
      </w: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三</w:t>
      </w:r>
      <w:r>
        <w:rPr>
          <w:rFonts w:hint="eastAsia"/>
          <w:b/>
          <w:sz w:val="32"/>
        </w:rPr>
        <w:t>部分</w:t>
      </w:r>
      <w:r>
        <w:rPr>
          <w:b/>
          <w:sz w:val="32"/>
        </w:rPr>
        <w:t xml:space="preserve"> </w:t>
      </w:r>
      <w:r>
        <w:rPr>
          <w:rFonts w:hint="eastAsia"/>
          <w:b/>
          <w:sz w:val="32"/>
          <w:lang w:val="en-US" w:eastAsia="zh-CN"/>
        </w:rPr>
        <w:t>圆弧拱顶</w:t>
      </w:r>
      <w:r>
        <w:rPr>
          <w:rFonts w:hint="eastAsia" w:eastAsia="黑体"/>
          <w:sz w:val="30"/>
          <w:szCs w:val="30"/>
          <w:lang w:val="en-US" w:eastAsia="zh-CN"/>
        </w:rPr>
        <w:t>技术</w:t>
      </w:r>
      <w:r>
        <w:rPr>
          <w:rFonts w:hint="eastAsia" w:eastAsia="黑体"/>
          <w:sz w:val="30"/>
          <w:szCs w:val="30"/>
        </w:rPr>
        <w:t>条款</w:t>
      </w:r>
    </w:p>
    <w:p>
      <w:pPr>
        <w:spacing w:line="500" w:lineRule="exact"/>
        <w:rPr>
          <w:rFonts w:hint="eastAsia" w:hAnsi="宋体"/>
          <w:sz w:val="24"/>
        </w:rPr>
      </w:pPr>
    </w:p>
    <w:p>
      <w:pPr>
        <w:pStyle w:val="17"/>
        <w:numPr>
          <w:ilvl w:val="0"/>
          <w:numId w:val="3"/>
        </w:numPr>
        <w:ind w:firstLineChars="0"/>
        <w:rPr>
          <w:sz w:val="28"/>
          <w:szCs w:val="28"/>
        </w:rPr>
      </w:pPr>
      <w:r>
        <w:rPr>
          <w:rFonts w:hint="eastAsia"/>
          <w:sz w:val="28"/>
          <w:szCs w:val="28"/>
        </w:rPr>
        <w:t>拱顶直径2.7米；</w:t>
      </w:r>
    </w:p>
    <w:p>
      <w:pPr>
        <w:pStyle w:val="17"/>
        <w:numPr>
          <w:ilvl w:val="0"/>
          <w:numId w:val="3"/>
        </w:numPr>
        <w:ind w:firstLineChars="0"/>
        <w:rPr>
          <w:sz w:val="28"/>
          <w:szCs w:val="28"/>
          <w:u w:val="none"/>
        </w:rPr>
      </w:pPr>
      <w:r>
        <w:rPr>
          <w:rFonts w:hint="eastAsia"/>
          <w:sz w:val="28"/>
          <w:szCs w:val="28"/>
        </w:rPr>
        <w:t>拱顶为一体式圆弧形，拱厚度200mm,</w:t>
      </w:r>
      <w:r>
        <w:rPr>
          <w:rFonts w:hint="eastAsia"/>
          <w:sz w:val="28"/>
          <w:szCs w:val="28"/>
          <w:u w:val="none"/>
        </w:rPr>
        <w:t>圆弧高度660mm；</w:t>
      </w:r>
    </w:p>
    <w:p>
      <w:pPr>
        <w:pStyle w:val="17"/>
        <w:numPr>
          <w:ilvl w:val="0"/>
          <w:numId w:val="3"/>
        </w:numPr>
        <w:ind w:firstLineChars="0"/>
        <w:rPr>
          <w:sz w:val="28"/>
          <w:szCs w:val="28"/>
        </w:rPr>
      </w:pPr>
      <w:r>
        <w:rPr>
          <w:rFonts w:hint="eastAsia"/>
          <w:sz w:val="28"/>
          <w:szCs w:val="28"/>
        </w:rPr>
        <w:t>拱顶中间开孔直径400的圆，方便安装除尘管道；</w:t>
      </w:r>
    </w:p>
    <w:p>
      <w:pPr>
        <w:pStyle w:val="17"/>
        <w:numPr>
          <w:ilvl w:val="0"/>
          <w:numId w:val="3"/>
        </w:numPr>
        <w:ind w:firstLineChars="0"/>
        <w:rPr>
          <w:sz w:val="28"/>
          <w:szCs w:val="28"/>
        </w:rPr>
      </w:pPr>
      <w:r>
        <w:rPr>
          <w:rFonts w:hint="eastAsia"/>
          <w:sz w:val="28"/>
          <w:szCs w:val="28"/>
        </w:rPr>
        <w:t>拱顶材料为莫来石轻质保温砖，密度1.0-1.3g/cm</w:t>
      </w:r>
      <w:r>
        <w:rPr>
          <w:rFonts w:hint="eastAsia"/>
          <w:sz w:val="28"/>
          <w:szCs w:val="28"/>
          <w:vertAlign w:val="superscript"/>
        </w:rPr>
        <w:t>3</w:t>
      </w:r>
    </w:p>
    <w:p>
      <w:pPr>
        <w:pStyle w:val="17"/>
        <w:numPr>
          <w:ilvl w:val="0"/>
          <w:numId w:val="3"/>
        </w:numPr>
        <w:ind w:firstLineChars="0"/>
        <w:rPr>
          <w:sz w:val="28"/>
          <w:szCs w:val="28"/>
        </w:rPr>
      </w:pPr>
      <w:r>
        <w:rPr>
          <w:rFonts w:hint="eastAsia"/>
          <w:sz w:val="28"/>
          <w:szCs w:val="28"/>
        </w:rPr>
        <w:t>拱脚钢结构图纸及制作由供应商完成；</w:t>
      </w:r>
    </w:p>
    <w:p>
      <w:pPr>
        <w:pStyle w:val="17"/>
        <w:numPr>
          <w:ilvl w:val="0"/>
          <w:numId w:val="3"/>
        </w:numPr>
        <w:ind w:firstLineChars="0"/>
        <w:rPr>
          <w:sz w:val="28"/>
          <w:szCs w:val="28"/>
        </w:rPr>
      </w:pPr>
      <w:r>
        <w:rPr>
          <w:rFonts w:hint="eastAsia"/>
          <w:sz w:val="28"/>
          <w:szCs w:val="28"/>
        </w:rPr>
        <w:t>拱脚钢结构和拱顶由供应商负责安装；</w:t>
      </w:r>
      <w:bookmarkStart w:id="0" w:name="_GoBack"/>
      <w:bookmarkEnd w:id="0"/>
    </w:p>
    <w:p>
      <w:pPr>
        <w:pStyle w:val="17"/>
        <w:numPr>
          <w:ilvl w:val="0"/>
          <w:numId w:val="3"/>
        </w:numPr>
        <w:ind w:firstLineChars="0"/>
        <w:rPr>
          <w:sz w:val="28"/>
          <w:szCs w:val="28"/>
          <w:highlight w:val="none"/>
        </w:rPr>
      </w:pPr>
      <w:r>
        <w:rPr>
          <w:rFonts w:hint="eastAsia"/>
          <w:sz w:val="28"/>
          <w:szCs w:val="28"/>
          <w:highlight w:val="none"/>
          <w:lang w:val="en-US" w:eastAsia="zh-CN"/>
        </w:rPr>
        <w:t>要求抗腐蚀温度350℃，使用中不允许有粉尘、杂质掉入炉中。</w:t>
      </w:r>
    </w:p>
    <w:p>
      <w:pPr>
        <w:pStyle w:val="17"/>
        <w:numPr>
          <w:ilvl w:val="0"/>
          <w:numId w:val="3"/>
        </w:numPr>
        <w:ind w:firstLineChars="0"/>
        <w:rPr>
          <w:sz w:val="28"/>
          <w:szCs w:val="28"/>
        </w:rPr>
      </w:pPr>
      <w:r>
        <w:rPr>
          <w:rFonts w:hint="eastAsia"/>
          <w:sz w:val="28"/>
          <w:szCs w:val="28"/>
        </w:rPr>
        <w:t>施工时间：进场后7天内完成交付使用。</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numPr>
          <w:ilvl w:val="0"/>
          <w:numId w:val="4"/>
        </w:numPr>
        <w:tabs>
          <w:tab w:val="left" w:pos="0"/>
        </w:tabs>
        <w:spacing w:after="120" w:line="480" w:lineRule="auto"/>
        <w:ind w:left="420" w:leftChars="200" w:firstLine="3534" w:firstLineChars="1100"/>
        <w:jc w:val="left"/>
        <w:rPr>
          <w:rFonts w:hint="default"/>
          <w:b/>
          <w:sz w:val="32"/>
          <w:szCs w:val="32"/>
          <w:lang w:val="en-US" w:eastAsia="zh-CN"/>
        </w:rPr>
      </w:pPr>
      <w:r>
        <w:rPr>
          <w:rFonts w:hint="eastAsia"/>
          <w:b/>
          <w:sz w:val="32"/>
          <w:szCs w:val="32"/>
          <w:lang w:val="en-US" w:eastAsia="zh-CN"/>
        </w:rPr>
        <w:t xml:space="preserve"> 报价文件</w:t>
      </w:r>
    </w:p>
    <w:p>
      <w:pPr>
        <w:spacing w:line="500" w:lineRule="exact"/>
        <w:jc w:val="both"/>
        <w:rPr>
          <w:rFonts w:hint="default" w:ascii="黑体" w:hAnsi="华文中宋" w:eastAsia="黑体"/>
          <w:bCs/>
          <w:sz w:val="32"/>
          <w:szCs w:val="32"/>
          <w:lang w:val="en-US" w:eastAsia="zh-CN"/>
        </w:rPr>
      </w:pPr>
      <w:r>
        <w:rPr>
          <w:rFonts w:hint="eastAsia" w:ascii="黑体" w:hAnsi="华文中宋" w:eastAsia="黑体"/>
          <w:bCs/>
          <w:sz w:val="32"/>
          <w:szCs w:val="32"/>
          <w:lang w:val="en-US" w:eastAsia="zh-CN"/>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numPr>
          <w:ilvl w:val="0"/>
          <w:numId w:val="0"/>
        </w:numPr>
        <w:tabs>
          <w:tab w:val="left" w:pos="0"/>
        </w:tabs>
        <w:spacing w:after="120" w:line="480" w:lineRule="auto"/>
        <w:jc w:val="left"/>
        <w:rPr>
          <w:rFonts w:hint="default"/>
          <w:b/>
          <w:sz w:val="32"/>
          <w:szCs w:val="32"/>
          <w:lang w:val="en-US" w:eastAsia="zh-CN"/>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hint="eastAsia" w:ascii="黑体" w:eastAsia="黑体"/>
          <w:bCs/>
          <w:sz w:val="32"/>
          <w:szCs w:val="32"/>
        </w:rPr>
      </w:pPr>
      <w:r>
        <w:rPr>
          <w:rFonts w:hint="eastAsia" w:ascii="黑体" w:eastAsia="黑体"/>
          <w:bCs/>
          <w:sz w:val="32"/>
          <w:szCs w:val="32"/>
        </w:rPr>
        <w:t>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1"/>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787"/>
        <w:gridCol w:w="2118"/>
        <w:gridCol w:w="1235"/>
        <w:gridCol w:w="1385"/>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503"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787"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35" w:type="dxa"/>
            <w:vAlign w:val="center"/>
          </w:tcPr>
          <w:p>
            <w:pPr>
              <w:adjustRightInd w:val="0"/>
              <w:snapToGrid w:val="0"/>
              <w:spacing w:line="360" w:lineRule="auto"/>
              <w:ind w:right="399" w:rightChars="190"/>
              <w:jc w:val="both"/>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单位</w:t>
            </w:r>
          </w:p>
        </w:tc>
        <w:tc>
          <w:tcPr>
            <w:tcW w:w="138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0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一</w:t>
            </w:r>
          </w:p>
        </w:tc>
        <w:tc>
          <w:tcPr>
            <w:tcW w:w="1787"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弧形拱顶</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非标</w:t>
            </w:r>
          </w:p>
        </w:tc>
        <w:tc>
          <w:tcPr>
            <w:tcW w:w="1235"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套</w:t>
            </w:r>
          </w:p>
        </w:tc>
        <w:tc>
          <w:tcPr>
            <w:tcW w:w="1385"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503"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1</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砖材</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eastAsia"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2</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钢结构</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3</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人工费</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p>
    <w:p>
      <w:pPr>
        <w:rPr>
          <w:rFonts w:hint="eastAsia"/>
        </w:rPr>
      </w:pPr>
    </w:p>
    <w:p>
      <w:pPr>
        <w:numPr>
          <w:ilvl w:val="0"/>
          <w:numId w:val="0"/>
        </w:numPr>
        <w:tabs>
          <w:tab w:val="left" w:pos="0"/>
        </w:tabs>
        <w:spacing w:after="120" w:line="480" w:lineRule="auto"/>
        <w:jc w:val="left"/>
        <w:rPr>
          <w:rFonts w:hint="default"/>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E444795"/>
    <w:multiLevelType w:val="singleLevel"/>
    <w:tmpl w:val="6E444795"/>
    <w:lvl w:ilvl="0" w:tentative="0">
      <w:start w:val="4"/>
      <w:numFmt w:val="chineseCounting"/>
      <w:suff w:val="space"/>
      <w:lvlText w:val="第%1部分"/>
      <w:lvlJc w:val="left"/>
      <w:rPr>
        <w:rFonts w:hint="eastAsia"/>
      </w:rPr>
    </w:lvl>
  </w:abstractNum>
  <w:abstractNum w:abstractNumId="3">
    <w:nsid w:val="71B3436A"/>
    <w:multiLevelType w:val="multilevel"/>
    <w:tmpl w:val="71B3436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92F7D92"/>
    <w:rsid w:val="0AF44C89"/>
    <w:rsid w:val="13AF5326"/>
    <w:rsid w:val="1532384C"/>
    <w:rsid w:val="187C3D68"/>
    <w:rsid w:val="18B5706C"/>
    <w:rsid w:val="196D782F"/>
    <w:rsid w:val="1A9154F1"/>
    <w:rsid w:val="1E817283"/>
    <w:rsid w:val="211820FE"/>
    <w:rsid w:val="22D47F3E"/>
    <w:rsid w:val="24387A41"/>
    <w:rsid w:val="25AF73F6"/>
    <w:rsid w:val="268C1462"/>
    <w:rsid w:val="26B95440"/>
    <w:rsid w:val="2CC72992"/>
    <w:rsid w:val="2D2F71A3"/>
    <w:rsid w:val="32816422"/>
    <w:rsid w:val="330111E0"/>
    <w:rsid w:val="3329019A"/>
    <w:rsid w:val="34F973DD"/>
    <w:rsid w:val="3AA74880"/>
    <w:rsid w:val="424B6A6F"/>
    <w:rsid w:val="453256B7"/>
    <w:rsid w:val="47B97780"/>
    <w:rsid w:val="4E9D2665"/>
    <w:rsid w:val="4FA2618E"/>
    <w:rsid w:val="50377ADE"/>
    <w:rsid w:val="5211694C"/>
    <w:rsid w:val="54013662"/>
    <w:rsid w:val="551A10BA"/>
    <w:rsid w:val="57D724DE"/>
    <w:rsid w:val="585103F5"/>
    <w:rsid w:val="5F706F48"/>
    <w:rsid w:val="5FC16069"/>
    <w:rsid w:val="60617BE8"/>
    <w:rsid w:val="60986B8A"/>
    <w:rsid w:val="62A2108B"/>
    <w:rsid w:val="66E06E05"/>
    <w:rsid w:val="6AB71D84"/>
    <w:rsid w:val="6ACB523A"/>
    <w:rsid w:val="6FA52A37"/>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Body Text First Indent"/>
    <w:basedOn w:val="4"/>
    <w:qFormat/>
    <w:uiPriority w:val="99"/>
    <w:pPr>
      <w:tabs>
        <w:tab w:val="center" w:pos="6804"/>
        <w:tab w:val="right" w:pos="7371"/>
      </w:tabs>
      <w:snapToGrid w:val="0"/>
      <w:spacing w:line="360" w:lineRule="auto"/>
      <w:ind w:firstLine="567"/>
    </w:pPr>
    <w:rPr>
      <w:rFonts w:ascii="Tahoma" w:hAnsi="Tahoma"/>
      <w:szCs w:val="2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GW-正文"/>
    <w:basedOn w:val="1"/>
    <w:qFormat/>
    <w:uiPriority w:val="0"/>
    <w:pPr>
      <w:spacing w:line="360" w:lineRule="auto"/>
      <w:ind w:firstLine="200" w:firstLineChars="200"/>
    </w:pPr>
    <w:rPr>
      <w:rFonts w:eastAsia="仿宋_GB2312"/>
      <w:sz w:val="24"/>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10</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2025-08-26T09:05:31Z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